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660" w:lineRule="exact"/>
        <w:jc w:val="center"/>
        <w:rPr>
          <w:rFonts w:ascii="方正小标宋简体" w:eastAsia="方正小标宋简体" w:cs="方正小标宋简体" w:hint="eastAsia"/>
          <w:sz w:val="44"/>
          <w:szCs w:val="44"/>
        </w:rPr>
      </w:pPr>
    </w:p>
    <w:p>
      <w:pPr>
        <w:jc w:val="center"/>
        <w:rPr>
          <w:rFonts w:ascii="宋体" w:eastAsia="宋体" w:cs="宋体"/>
          <w:b/>
          <w:bCs/>
          <w:sz w:val="44"/>
          <w:szCs w:val="44"/>
        </w:rPr>
      </w:pPr>
      <w:r>
        <w:rPr>
          <w:rFonts w:ascii="宋体" w:eastAsia="宋体" w:cs="宋体" w:hint="eastAsia"/>
          <w:b/>
          <w:bCs/>
          <w:sz w:val="44"/>
          <w:szCs w:val="44"/>
        </w:rPr>
        <w:t>四川省第十</w:t>
      </w:r>
      <w:r>
        <w:rPr>
          <w:rFonts w:ascii="宋体" w:eastAsia="宋体" w:cs="宋体"/>
          <w:b/>
          <w:bCs/>
          <w:sz w:val="44"/>
          <w:szCs w:val="44"/>
        </w:rPr>
        <w:t>一</w:t>
      </w:r>
      <w:r>
        <w:rPr>
          <w:rFonts w:ascii="宋体" w:eastAsia="宋体" w:cs="宋体" w:hint="eastAsia"/>
          <w:b/>
          <w:bCs/>
          <w:sz w:val="44"/>
          <w:szCs w:val="44"/>
        </w:rPr>
        <w:t>建筑有限公司</w:t>
      </w:r>
    </w:p>
    <w:p>
      <w:pPr>
        <w:jc w:val="center"/>
        <w:rPr>
          <w:rFonts w:ascii="宋体" w:eastAsia="宋体" w:cs="宋体"/>
          <w:b/>
          <w:bCs/>
          <w:sz w:val="44"/>
          <w:szCs w:val="44"/>
        </w:rPr>
      </w:pPr>
      <w:r>
        <w:rPr>
          <w:rFonts w:ascii="方正小标宋简体" w:eastAsia="方正小标宋简体"/>
          <w:b w:val="0"/>
          <w:bCs w:val="0"/>
          <w:i w:val="0"/>
          <w:iCs w:val="0"/>
          <w:caps w:val="0"/>
          <w:smallCaps w:val="0"/>
          <w:vanish w:val="0"/>
          <w:color w:val="000000"/>
          <w:spacing w:val="11"/>
          <w:sz w:val="44"/>
          <w:szCs w:val="44"/>
        </w:rPr>
        <w:t>3辆公车</w:t>
      </w:r>
      <w:r>
        <w:rPr>
          <w:rFonts w:ascii="宋体" w:eastAsia="宋体" w:cs="宋体" w:hint="eastAsia"/>
          <w:b/>
          <w:bCs/>
          <w:sz w:val="44"/>
          <w:szCs w:val="44"/>
        </w:rPr>
        <w:t>转让</w:t>
      </w:r>
    </w:p>
    <w:p>
      <w:pPr>
        <w:snapToGrid w:val="0"/>
        <w:spacing w:line="1000" w:lineRule="exact"/>
        <w:ind w:firstLineChars="600" w:firstLine="3120"/>
        <w:rPr>
          <w:rFonts w:ascii="宋体" w:eastAsia="宋体" w:cs="宋体"/>
          <w:b/>
          <w:bCs/>
          <w:sz w:val="52"/>
          <w:szCs w:val="52"/>
        </w:rPr>
      </w:pPr>
    </w:p>
    <w:p>
      <w:pPr>
        <w:snapToGrid w:val="0"/>
        <w:spacing w:line="1000" w:lineRule="exact"/>
        <w:jc w:val="center"/>
        <w:rPr>
          <w:rFonts w:ascii="宋体" w:eastAsia="宋体" w:cs="宋体"/>
          <w:b/>
          <w:bCs/>
          <w:sz w:val="52"/>
          <w:szCs w:val="52"/>
        </w:rPr>
      </w:pPr>
      <w:r>
        <w:rPr>
          <w:rFonts w:ascii="宋体" w:eastAsia="宋体" w:cs="宋体" w:hint="eastAsia"/>
          <w:b/>
          <w:bCs/>
          <w:sz w:val="52"/>
          <w:szCs w:val="52"/>
        </w:rPr>
        <w:t>招标文件</w:t>
      </w:r>
    </w:p>
    <w:p>
      <w:pPr>
        <w:snapToGrid w:val="0"/>
        <w:spacing w:line="520" w:lineRule="exact"/>
        <w:rPr>
          <w:rFonts w:ascii="新宋体" w:eastAsia="新宋体" w:cs="新宋体"/>
          <w:b/>
          <w:bCs/>
          <w:sz w:val="36"/>
        </w:rPr>
      </w:pPr>
    </w:p>
    <w:p>
      <w:pPr>
        <w:snapToGrid w:val="0"/>
        <w:spacing w:line="520" w:lineRule="exact"/>
        <w:rPr>
          <w:rFonts w:ascii="仿宋" w:eastAsia="仿宋" w:cs="仿宋"/>
          <w:sz w:val="24"/>
        </w:rPr>
      </w:pPr>
    </w:p>
    <w:p>
      <w:pPr>
        <w:snapToGrid w:val="0"/>
        <w:spacing w:line="520" w:lineRule="exact"/>
        <w:rPr>
          <w:rFonts w:ascii="仿宋" w:eastAsia="仿宋" w:cs="仿宋"/>
          <w:sz w:val="24"/>
        </w:rPr>
      </w:pPr>
    </w:p>
    <w:p>
      <w:pPr>
        <w:snapToGrid w:val="0"/>
        <w:spacing w:line="520" w:lineRule="exact"/>
        <w:rPr>
          <w:rFonts w:ascii="仿宋" w:eastAsia="仿宋" w:cs="仿宋"/>
          <w:sz w:val="24"/>
        </w:rPr>
      </w:pPr>
    </w:p>
    <w:p>
      <w:pPr>
        <w:snapToGrid w:val="0"/>
        <w:spacing w:line="520" w:lineRule="exact"/>
        <w:rPr>
          <w:rFonts w:ascii="仿宋" w:eastAsia="仿宋" w:cs="仿宋"/>
          <w:sz w:val="24"/>
        </w:rPr>
      </w:pPr>
    </w:p>
    <w:p>
      <w:pPr>
        <w:snapToGrid w:val="0"/>
        <w:spacing w:line="520" w:lineRule="exact"/>
        <w:rPr>
          <w:rFonts w:ascii="仿宋" w:eastAsia="仿宋" w:cs="仿宋"/>
          <w:sz w:val="24"/>
        </w:rPr>
      </w:pPr>
    </w:p>
    <w:p>
      <w:pPr>
        <w:snapToGrid w:val="0"/>
        <w:spacing w:line="520" w:lineRule="exact"/>
        <w:rPr>
          <w:rFonts w:ascii="仿宋" w:eastAsia="仿宋" w:cs="仿宋"/>
          <w:sz w:val="24"/>
        </w:rPr>
      </w:pPr>
    </w:p>
    <w:p>
      <w:pPr>
        <w:snapToGrid w:val="0"/>
        <w:spacing w:line="520" w:lineRule="exact"/>
        <w:rPr>
          <w:rFonts w:ascii="仿宋" w:eastAsia="仿宋" w:cs="仿宋"/>
          <w:sz w:val="24"/>
        </w:rPr>
      </w:pPr>
    </w:p>
    <w:p>
      <w:pPr>
        <w:snapToGrid w:val="0"/>
        <w:spacing w:line="520" w:lineRule="exact"/>
        <w:ind w:firstLineChars="500" w:firstLine="1600"/>
        <w:rPr>
          <w:rFonts w:ascii="宋体" w:eastAsia="宋体" w:cs="宋体"/>
          <w:b/>
          <w:bCs/>
          <w:sz w:val="32"/>
          <w:szCs w:val="32"/>
        </w:rPr>
      </w:pPr>
      <w:r>
        <w:rPr>
          <w:rFonts w:ascii="宋体" w:eastAsia="宋体" w:cs="宋体" w:hint="eastAsia"/>
          <w:b/>
          <w:bCs/>
          <w:sz w:val="32"/>
          <w:szCs w:val="32"/>
        </w:rPr>
        <w:t>招  标  人：四川省第十</w:t>
      </w:r>
      <w:r>
        <w:rPr>
          <w:rFonts w:ascii="宋体" w:eastAsia="宋体" w:cs="宋体"/>
          <w:b/>
          <w:bCs/>
          <w:sz w:val="32"/>
          <w:szCs w:val="32"/>
        </w:rPr>
        <w:t>一</w:t>
      </w:r>
      <w:r>
        <w:rPr>
          <w:rFonts w:ascii="宋体" w:eastAsia="宋体" w:cs="宋体" w:hint="eastAsia"/>
          <w:b/>
          <w:bCs/>
          <w:sz w:val="32"/>
          <w:szCs w:val="32"/>
        </w:rPr>
        <w:t>建筑有限公司</w:t>
      </w:r>
    </w:p>
    <w:p>
      <w:pPr>
        <w:snapToGrid w:val="0"/>
        <w:spacing w:line="520" w:lineRule="exact"/>
        <w:ind w:firstLineChars="500" w:firstLine="1600"/>
        <w:rPr>
          <w:rFonts w:ascii="宋体" w:eastAsia="宋体" w:cs="宋体"/>
          <w:b/>
          <w:bCs/>
          <w:sz w:val="32"/>
          <w:szCs w:val="32"/>
        </w:rPr>
      </w:pPr>
      <w:r>
        <w:rPr>
          <w:rFonts w:ascii="宋体" w:eastAsia="宋体" w:cs="宋体" w:hint="eastAsia"/>
          <w:b/>
          <w:bCs/>
          <w:sz w:val="32"/>
          <w:szCs w:val="32"/>
        </w:rPr>
        <w:t>日      期：20</w:t>
      </w:r>
      <w:r>
        <w:rPr>
          <w:rFonts w:ascii="宋体" w:eastAsia="宋体" w:cs="宋体"/>
          <w:b/>
          <w:bCs/>
          <w:sz w:val="32"/>
          <w:szCs w:val="32"/>
        </w:rPr>
        <w:t>20</w:t>
      </w:r>
      <w:r>
        <w:rPr>
          <w:rFonts w:ascii="宋体" w:eastAsia="宋体" w:cs="宋体" w:hint="eastAsia"/>
          <w:b/>
          <w:bCs/>
          <w:sz w:val="32"/>
          <w:szCs w:val="32"/>
        </w:rPr>
        <w:t xml:space="preserve">年 </w:t>
      </w:r>
      <w:r>
        <w:rPr>
          <w:rFonts w:ascii="宋体" w:eastAsia="宋体" w:cs="宋体"/>
          <w:b/>
          <w:bCs/>
          <w:sz w:val="32"/>
          <w:szCs w:val="32"/>
        </w:rPr>
        <w:t>4</w:t>
      </w:r>
      <w:r>
        <w:rPr>
          <w:rFonts w:ascii="宋体" w:eastAsia="宋体" w:cs="宋体" w:hint="eastAsia"/>
          <w:b/>
          <w:bCs/>
          <w:sz w:val="32"/>
          <w:szCs w:val="32"/>
        </w:rPr>
        <w:t xml:space="preserve"> 月</w:t>
      </w:r>
      <w:r>
        <w:rPr>
          <w:rFonts w:ascii="宋体" w:eastAsia="宋体" w:cs="宋体"/>
          <w:b/>
          <w:bCs/>
          <w:sz w:val="32"/>
          <w:szCs w:val="32"/>
        </w:rPr>
        <w:t>14</w:t>
      </w:r>
      <w:r>
        <w:rPr>
          <w:rFonts w:ascii="宋体" w:eastAsia="宋体" w:cs="宋体" w:hint="eastAsia"/>
          <w:b/>
          <w:bCs/>
          <w:sz w:val="32"/>
          <w:szCs w:val="32"/>
        </w:rPr>
        <w:t>日</w:t>
      </w:r>
    </w:p>
    <w:p>
      <w:pPr>
        <w:rPr>
          <w:rFonts w:ascii="宋体" w:eastAsia="宋体" w:cs="宋体"/>
          <w:b/>
          <w:bCs/>
          <w:sz w:val="32"/>
          <w:szCs w:val="32"/>
        </w:rPr>
      </w:pPr>
    </w:p>
    <w:p>
      <w:pPr>
        <w:rPr>
          <w:rFonts w:ascii="方正小标宋简体" w:eastAsia="方正小标宋简体" w:cs="方正小标宋简体"/>
          <w:b/>
          <w:sz w:val="52"/>
          <w:szCs w:val="52"/>
        </w:rPr>
      </w:pPr>
      <w:bookmarkStart w:id="0" w:name="_GoBack"/>
      <w:bookmarkEnd w:id="0"/>
    </w:p>
    <w:p>
      <w:pPr>
        <w:rPr>
          <w:rFonts w:ascii="方正小标宋简体" w:eastAsia="方正小标宋简体" w:cs="方正小标宋简体"/>
          <w:b/>
          <w:sz w:val="52"/>
          <w:szCs w:val="52"/>
        </w:rPr>
      </w:pPr>
    </w:p>
    <w:p>
      <w:pPr>
        <w:ind w:firstLineChars="600" w:firstLine="3120"/>
        <w:rPr>
          <w:rFonts w:ascii="方正小标宋简体" w:eastAsia="方正小标宋简体" w:cs="方正小标宋简体"/>
          <w:b/>
          <w:sz w:val="52"/>
          <w:szCs w:val="52"/>
        </w:rPr>
      </w:pPr>
    </w:p>
    <w:p>
      <w:pPr>
        <w:snapToGrid w:val="0"/>
        <w:spacing w:line="1000" w:lineRule="exact"/>
        <w:jc w:val="center"/>
        <w:rPr>
          <w:rFonts w:ascii="宋体" w:eastAsia="宋体" w:cs="宋体"/>
          <w:b/>
          <w:bCs/>
          <w:sz w:val="52"/>
          <w:szCs w:val="52"/>
        </w:rPr>
      </w:pPr>
    </w:p>
    <w:p>
      <w:pPr>
        <w:spacing w:line="560" w:lineRule="exact"/>
        <w:jc w:val="center"/>
        <w:rPr>
          <w:rFonts w:ascii="宋体" w:eastAsia="宋体" w:cs="宋体"/>
          <w:b/>
          <w:bCs/>
          <w:sz w:val="52"/>
          <w:szCs w:val="52"/>
        </w:rPr>
      </w:pPr>
    </w:p>
    <w:p>
      <w:pPr>
        <w:jc w:val="center"/>
        <w:rPr>
          <w:rFonts w:ascii="仿宋_GB2312" w:eastAsia="仿宋_GB2312" w:cs="仿宋_GB2312"/>
          <w:b/>
          <w:sz w:val="44"/>
          <w:szCs w:val="44"/>
        </w:rPr>
      </w:pPr>
      <w:r>
        <w:rPr>
          <w:rFonts w:ascii="仿宋_GB2312" w:eastAsia="仿宋_GB2312" w:cs="仿宋_GB2312" w:hint="eastAsia"/>
          <w:b/>
          <w:sz w:val="44"/>
          <w:szCs w:val="44"/>
        </w:rPr>
        <w:t>投标须知</w:t>
      </w:r>
    </w:p>
    <w:p>
      <w:pPr>
        <w:spacing w:line="520" w:lineRule="exact"/>
        <w:ind w:firstLineChars="200" w:firstLine="640"/>
        <w:jc w:val="left"/>
        <w:rPr>
          <w:rFonts w:ascii="仿宋_GB2312" w:eastAsia="仿宋_GB2312" w:cs="仿宋_GB2312"/>
          <w:kern w:val="0"/>
          <w:sz w:val="32"/>
          <w:szCs w:val="32"/>
        </w:rPr>
      </w:pPr>
    </w:p>
    <w:p>
      <w:pPr>
        <w:spacing w:line="52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一、招标项目名称：</w:t>
      </w:r>
      <w:r>
        <w:rPr>
          <w:rFonts w:ascii="仿宋_GB2312" w:eastAsia="仿宋_GB2312" w:cs="仿宋_GB2312" w:hint="eastAsia"/>
          <w:sz w:val="32"/>
          <w:szCs w:val="32"/>
        </w:rPr>
        <w:t>四川省第十</w:t>
      </w:r>
      <w:r>
        <w:rPr>
          <w:rFonts w:ascii="仿宋_GB2312" w:eastAsia="仿宋_GB2312" w:cs="仿宋_GB2312"/>
          <w:sz w:val="32"/>
          <w:szCs w:val="32"/>
        </w:rPr>
        <w:t>一</w:t>
      </w:r>
      <w:r>
        <w:rPr>
          <w:rFonts w:ascii="仿宋_GB2312" w:eastAsia="仿宋_GB2312" w:cs="仿宋_GB2312" w:hint="eastAsia"/>
          <w:sz w:val="32"/>
          <w:szCs w:val="32"/>
        </w:rPr>
        <w:t>建筑有限公司</w:t>
      </w:r>
      <w:r>
        <w:rPr>
          <w:rFonts w:ascii="仿宋_GB2312" w:eastAsia="仿宋_GB2312" w:cs="仿宋_GB2312"/>
          <w:sz w:val="32"/>
          <w:szCs w:val="32"/>
        </w:rPr>
        <w:t>3辆公车</w:t>
      </w:r>
      <w:r>
        <w:rPr>
          <w:rFonts w:ascii="仿宋_GB2312" w:eastAsia="仿宋_GB2312" w:cs="仿宋_GB2312" w:hint="eastAsia"/>
          <w:sz w:val="32"/>
          <w:szCs w:val="32"/>
        </w:rPr>
        <w:t>转让。</w:t>
      </w:r>
    </w:p>
    <w:p>
      <w:pPr>
        <w:spacing w:line="52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二、招标人：</w:t>
      </w:r>
      <w:r>
        <w:rPr>
          <w:rFonts w:ascii="仿宋_GB2312" w:eastAsia="仿宋_GB2312" w:cs="仿宋_GB2312" w:hint="eastAsia"/>
          <w:sz w:val="32"/>
          <w:szCs w:val="32"/>
        </w:rPr>
        <w:t>四川省第十</w:t>
      </w:r>
      <w:r>
        <w:rPr>
          <w:rFonts w:ascii="仿宋_GB2312" w:eastAsia="仿宋_GB2312" w:cs="仿宋_GB2312"/>
          <w:sz w:val="32"/>
          <w:szCs w:val="32"/>
        </w:rPr>
        <w:t>一</w:t>
      </w:r>
      <w:r>
        <w:rPr>
          <w:rFonts w:ascii="仿宋_GB2312" w:eastAsia="仿宋_GB2312" w:cs="仿宋_GB2312" w:hint="eastAsia"/>
          <w:sz w:val="32"/>
          <w:szCs w:val="32"/>
        </w:rPr>
        <w:t>建筑有限公司</w:t>
      </w:r>
    </w:p>
    <w:p>
      <w:pPr>
        <w:snapToGrid w:val="0"/>
        <w:spacing w:line="52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三、投标报价</w:t>
      </w:r>
    </w:p>
    <w:p>
      <w:pPr>
        <w:adjustRightInd w:val="0"/>
        <w:snapToGrid w:val="0"/>
        <w:spacing w:line="52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投标保证金：</w:t>
      </w:r>
    </w:p>
    <w:p>
      <w:pPr>
        <w:pStyle w:val="17"/>
        <w:spacing w:before="0" w:beforeAutospacing="0" w:after="0" w:afterAutospacing="0" w:line="52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人民币</w:t>
      </w:r>
      <w:r>
        <w:rPr>
          <w:rFonts w:ascii="仿宋_GB2312" w:eastAsia="仿宋_GB2312" w:cs="仿宋_GB2312" w:hint="eastAsia"/>
          <w:bCs/>
          <w:sz w:val="32"/>
          <w:szCs w:val="32"/>
          <w:u w:val="single"/>
        </w:rPr>
        <w:t>伍仟元整</w:t>
      </w:r>
      <w:r>
        <w:rPr>
          <w:rFonts w:ascii="仿宋_GB2312" w:eastAsia="仿宋_GB2312" w:cs="仿宋_GB2312" w:hint="eastAsia"/>
          <w:bCs/>
          <w:sz w:val="32"/>
          <w:szCs w:val="32"/>
        </w:rPr>
        <w:t>（¥</w:t>
      </w:r>
      <w:r>
        <w:rPr>
          <w:rFonts w:ascii="仿宋_GB2312" w:eastAsia="仿宋_GB2312" w:cs="仿宋_GB2312" w:hint="eastAsia"/>
          <w:bCs/>
          <w:sz w:val="32"/>
          <w:szCs w:val="32"/>
          <w:u w:val="single"/>
        </w:rPr>
        <w:t>５,000.00元</w:t>
      </w:r>
      <w:r>
        <w:rPr>
          <w:rFonts w:ascii="仿宋_GB2312" w:eastAsia="仿宋_GB2312" w:cs="仿宋_GB2312" w:hint="eastAsia"/>
          <w:bCs/>
          <w:sz w:val="32"/>
          <w:szCs w:val="32"/>
        </w:rPr>
        <w:t>）</w:t>
      </w:r>
      <w:r>
        <w:rPr>
          <w:rFonts w:ascii="仿宋_GB2312" w:eastAsia="仿宋_GB2312" w:cs="仿宋_GB2312" w:hint="eastAsia"/>
          <w:sz w:val="32"/>
          <w:szCs w:val="32"/>
        </w:rPr>
        <w:t>，于20</w:t>
      </w:r>
      <w:r>
        <w:rPr>
          <w:rFonts w:ascii="仿宋_GB2312" w:eastAsia="仿宋_GB2312" w:cs="仿宋_GB2312"/>
          <w:sz w:val="32"/>
          <w:szCs w:val="32"/>
        </w:rPr>
        <w:t>20</w:t>
      </w:r>
      <w:r>
        <w:rPr>
          <w:rFonts w:ascii="仿宋_GB2312" w:eastAsia="仿宋_GB2312" w:cs="仿宋_GB2312" w:hint="eastAsia"/>
          <w:sz w:val="32"/>
          <w:szCs w:val="32"/>
        </w:rPr>
        <w:t>年</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7</w:t>
      </w:r>
      <w:r>
        <w:rPr>
          <w:rFonts w:ascii="仿宋_GB2312" w:eastAsia="仿宋_GB2312" w:cs="仿宋_GB2312" w:hint="eastAsia"/>
          <w:sz w:val="32"/>
          <w:szCs w:val="32"/>
        </w:rPr>
        <w:t>日前，由投标人银行转账支付到招标人指定的银行账户（单位名称：四川省第十</w:t>
      </w:r>
      <w:r>
        <w:rPr>
          <w:rFonts w:ascii="仿宋_GB2312" w:eastAsia="仿宋_GB2312" w:cs="仿宋_GB2312"/>
          <w:sz w:val="32"/>
          <w:szCs w:val="32"/>
        </w:rPr>
        <w:t>一</w:t>
      </w:r>
      <w:r>
        <w:rPr>
          <w:rFonts w:ascii="仿宋_GB2312" w:eastAsia="仿宋_GB2312" w:cs="仿宋_GB2312" w:hint="eastAsia"/>
          <w:sz w:val="32"/>
          <w:szCs w:val="32"/>
        </w:rPr>
        <w:t>建筑有限公司；开户银行：</w:t>
      </w:r>
      <w:r>
        <w:rPr>
          <w:rFonts w:ascii="仿宋_GB2312" w:eastAsia="仿宋_GB2312" w:hint="eastAsia"/>
          <w:sz w:val="32"/>
          <w:szCs w:val="32"/>
        </w:rPr>
        <w:t>中国建设银行股份有限公司宜宾咸熙街支行</w:t>
      </w:r>
      <w:r>
        <w:rPr>
          <w:rFonts w:ascii="仿宋_GB2312" w:eastAsia="仿宋_GB2312" w:cs="仿宋_GB2312" w:hint="eastAsia"/>
          <w:sz w:val="32"/>
          <w:szCs w:val="32"/>
        </w:rPr>
        <w:t>；银行账号：</w:t>
      </w:r>
      <w:r>
        <w:rPr>
          <w:rFonts w:ascii="仿宋_GB2312" w:eastAsia="仿宋_GB2312" w:hint="eastAsia"/>
          <w:sz w:val="32"/>
          <w:szCs w:val="32"/>
        </w:rPr>
        <w:t>51001728608050836606</w:t>
      </w:r>
      <w:r>
        <w:rPr>
          <w:rFonts w:ascii="仿宋_GB2312" w:eastAsia="仿宋_GB2312" w:cs="仿宋_GB2312" w:hint="eastAsia"/>
          <w:sz w:val="32"/>
          <w:szCs w:val="32"/>
        </w:rPr>
        <w:t>）。招标人在收到款项后，出具收款收据。</w:t>
      </w:r>
    </w:p>
    <w:p>
      <w:pPr>
        <w:spacing w:line="52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如投标人中标，投标保证金自动转为履约保证金；如投标人未中标，招标人在收到投标人出具收款收据后五个工作日内将投标保证金通过银行转账无息退付给投标人。</w:t>
      </w:r>
    </w:p>
    <w:p>
      <w:pPr>
        <w:snapToGrid w:val="0"/>
        <w:spacing w:afterLines="50" w:after="156" w:line="52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投标报价：</w:t>
      </w:r>
    </w:p>
    <w:tbl>
      <w:tblPr>
        <w:jc w:val="lef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40"/>
        <w:gridCol w:w="1680"/>
        <w:gridCol w:w="2753"/>
        <w:gridCol w:w="1758"/>
        <w:gridCol w:w="1758"/>
      </w:tblGrid>
      <w:tr>
        <w:tc>
          <w:tcPr>
            <w:tcW w:w="840"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序号</w:t>
            </w:r>
          </w:p>
        </w:tc>
        <w:tc>
          <w:tcPr>
            <w:tcW w:w="1680"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车辆牌号</w:t>
            </w:r>
          </w:p>
        </w:tc>
        <w:tc>
          <w:tcPr>
            <w:tcW w:w="2753"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名称及规格型号</w:t>
            </w:r>
          </w:p>
        </w:tc>
        <w:tc>
          <w:tcPr>
            <w:tcW w:w="1758"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i w:val="0"/>
                <w:color w:val="000000"/>
                <w:kern w:val="0"/>
                <w:sz w:val="21"/>
                <w:szCs w:val="21"/>
                <w:u w:val="none"/>
                <w:lang w:val="en-US" w:eastAsia="zh-CN" w:bidi="ar-SA"/>
              </w:rPr>
              <w:t>评估价（元）</w:t>
            </w:r>
          </w:p>
        </w:tc>
        <w:tc>
          <w:tcPr>
            <w:tcW w:w="1758" w:type="dxa"/>
          </w:tcPr>
          <w:p>
            <w:pPr>
              <w:pBdr>
                <w:top w:val="none" w:sz="0" w:space="0" w:color="auto"/>
                <w:left w:val="none" w:sz="0" w:space="0" w:color="auto"/>
                <w:bottom w:val="none" w:sz="0" w:space="0" w:color="auto"/>
                <w:right w:val="none" w:sz="0" w:space="0" w:color="auto"/>
              </w:pBdr>
              <w:snapToGrid w:val="0"/>
              <w:spacing w:line="520" w:lineRule="exact"/>
              <w:jc w:val="center"/>
              <w:rPr>
                <w:rFonts w:ascii="仿宋" w:eastAsia="仿宋" w:cs="仿宋"/>
                <w:color w:val="000000"/>
                <w:kern w:val="0"/>
                <w:szCs w:val="21"/>
                <w:lang w:bidi="ar-SA"/>
              </w:rPr>
            </w:pPr>
            <w:r>
              <w:rPr>
                <w:rFonts w:ascii="仿宋" w:eastAsia="仿宋" w:cs="仿宋"/>
                <w:color w:val="000000"/>
                <w:kern w:val="0"/>
                <w:szCs w:val="21"/>
                <w:lang w:bidi="ar-SA"/>
              </w:rPr>
              <w:t>投标人报价（元）</w:t>
            </w:r>
          </w:p>
        </w:tc>
      </w:tr>
      <w:tr>
        <w:tc>
          <w:tcPr>
            <w:tcW w:w="840"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1</w:t>
            </w:r>
          </w:p>
        </w:tc>
        <w:tc>
          <w:tcPr>
            <w:tcW w:w="1680"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川CL0369</w:t>
            </w:r>
          </w:p>
        </w:tc>
        <w:tc>
          <w:tcPr>
            <w:tcW w:w="2753"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别克牌SGM7242ATA</w:t>
            </w:r>
          </w:p>
        </w:tc>
        <w:tc>
          <w:tcPr>
            <w:tcW w:w="1758" w:type="dxa"/>
            <w:vAlign w:val="center"/>
          </w:tcPr>
          <w:p>
            <w:pPr>
              <w:keepNext w:val="0"/>
              <w:keepLines w:val="0"/>
              <w:widowControl/>
              <w:suppressLineNumbers w:val="0"/>
              <w:jc w:val="center"/>
              <w:textAlignment w:val="center"/>
              <w:rPr>
                <w:rFonts w:ascii="仿宋" w:eastAsia="仿宋" w:cs="仿宋" w:hint="eastAsia"/>
                <w:i w:val="0"/>
                <w:color w:val="000000"/>
                <w:sz w:val="20"/>
                <w:szCs w:val="20"/>
                <w:u w:val="none"/>
              </w:rPr>
            </w:pPr>
            <w:r>
              <w:rPr>
                <w:rFonts w:ascii="仿宋" w:eastAsia="仿宋" w:cs="仿宋" w:hint="eastAsia"/>
                <w:i w:val="0"/>
                <w:color w:val="000000"/>
                <w:kern w:val="0"/>
                <w:sz w:val="20"/>
                <w:szCs w:val="20"/>
                <w:u w:val="none"/>
                <w:bdr w:val="none" w:sz="0" w:space="0" w:color="auto"/>
                <w:lang w:val="en-US" w:eastAsia="zh-CN"/>
              </w:rPr>
              <w:t>24,400.00</w:t>
            </w:r>
          </w:p>
        </w:tc>
        <w:tc>
          <w:tcPr>
            <w:tcW w:w="1758" w:type="dxa"/>
          </w:tcPr>
          <w:p>
            <w:pPr>
              <w:pBdr>
                <w:top w:val="none" w:sz="0" w:space="0" w:color="auto"/>
                <w:left w:val="none" w:sz="0" w:space="0" w:color="auto"/>
                <w:bottom w:val="none" w:sz="0" w:space="0" w:color="auto"/>
                <w:right w:val="none" w:sz="0" w:space="0" w:color="auto"/>
              </w:pBdr>
              <w:snapToGrid w:val="0"/>
              <w:spacing w:line="520" w:lineRule="exact"/>
              <w:jc w:val="center"/>
              <w:rPr>
                <w:rFonts w:ascii="仿宋" w:eastAsia="仿宋" w:cs="仿宋"/>
                <w:color w:val="000000"/>
                <w:kern w:val="0"/>
                <w:szCs w:val="21"/>
                <w:lang w:bidi="ar-SA"/>
              </w:rPr>
            </w:pPr>
          </w:p>
        </w:tc>
      </w:tr>
      <w:tr>
        <w:tc>
          <w:tcPr>
            <w:tcW w:w="840"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2</w:t>
            </w:r>
          </w:p>
        </w:tc>
        <w:tc>
          <w:tcPr>
            <w:tcW w:w="1680"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川K46153</w:t>
            </w:r>
          </w:p>
        </w:tc>
        <w:tc>
          <w:tcPr>
            <w:tcW w:w="2753"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雅阁牌HG7201A（ACCORD）</w:t>
            </w:r>
          </w:p>
        </w:tc>
        <w:tc>
          <w:tcPr>
            <w:tcW w:w="1758" w:type="dxa"/>
            <w:vAlign w:val="center"/>
          </w:tcPr>
          <w:p>
            <w:pPr>
              <w:keepNext w:val="0"/>
              <w:keepLines w:val="0"/>
              <w:widowControl/>
              <w:suppressLineNumbers w:val="0"/>
              <w:jc w:val="center"/>
              <w:textAlignment w:val="center"/>
              <w:rPr>
                <w:rFonts w:ascii="仿宋" w:eastAsia="仿宋" w:cs="仿宋" w:hint="eastAsia"/>
                <w:i w:val="0"/>
                <w:color w:val="000000"/>
                <w:sz w:val="20"/>
                <w:szCs w:val="20"/>
                <w:u w:val="none"/>
              </w:rPr>
            </w:pPr>
            <w:r>
              <w:rPr>
                <w:rFonts w:ascii="仿宋" w:eastAsia="仿宋" w:cs="仿宋" w:hint="eastAsia"/>
                <w:i w:val="0"/>
                <w:color w:val="000000"/>
                <w:kern w:val="0"/>
                <w:sz w:val="20"/>
                <w:szCs w:val="20"/>
                <w:u w:val="none"/>
                <w:bdr w:val="none" w:sz="0" w:space="0" w:color="auto"/>
                <w:lang w:val="en-US" w:eastAsia="zh-CN"/>
              </w:rPr>
              <w:t>11,200.00</w:t>
            </w:r>
          </w:p>
        </w:tc>
        <w:tc>
          <w:tcPr>
            <w:tcW w:w="1758" w:type="dxa"/>
          </w:tcPr>
          <w:p>
            <w:pPr>
              <w:pBdr>
                <w:top w:val="none" w:sz="0" w:space="0" w:color="auto"/>
                <w:left w:val="none" w:sz="0" w:space="0" w:color="auto"/>
                <w:bottom w:val="none" w:sz="0" w:space="0" w:color="auto"/>
                <w:right w:val="none" w:sz="0" w:space="0" w:color="auto"/>
              </w:pBdr>
              <w:snapToGrid w:val="0"/>
              <w:spacing w:line="520" w:lineRule="exact"/>
              <w:jc w:val="center"/>
              <w:rPr>
                <w:rFonts w:ascii="仿宋" w:eastAsia="仿宋" w:cs="仿宋"/>
                <w:color w:val="000000"/>
                <w:kern w:val="0"/>
                <w:szCs w:val="21"/>
                <w:lang w:bidi="ar-SA"/>
              </w:rPr>
            </w:pPr>
          </w:p>
        </w:tc>
      </w:tr>
      <w:tr>
        <w:tc>
          <w:tcPr>
            <w:tcW w:w="840"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3</w:t>
            </w:r>
          </w:p>
        </w:tc>
        <w:tc>
          <w:tcPr>
            <w:tcW w:w="1680"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川MC1302</w:t>
            </w:r>
          </w:p>
        </w:tc>
        <w:tc>
          <w:tcPr>
            <w:tcW w:w="2753"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猎豹牌CFA6501AA</w:t>
            </w:r>
          </w:p>
        </w:tc>
        <w:tc>
          <w:tcPr>
            <w:tcW w:w="1758" w:type="dxa"/>
            <w:vAlign w:val="center"/>
          </w:tcPr>
          <w:p>
            <w:pPr>
              <w:keepNext w:val="0"/>
              <w:keepLines w:val="0"/>
              <w:widowControl/>
              <w:suppressLineNumbers w:val="0"/>
              <w:jc w:val="center"/>
              <w:textAlignment w:val="center"/>
              <w:rPr>
                <w:rFonts w:ascii="仿宋" w:eastAsia="仿宋" w:cs="仿宋" w:hint="eastAsia"/>
                <w:i w:val="0"/>
                <w:color w:val="000000"/>
                <w:sz w:val="20"/>
                <w:szCs w:val="20"/>
                <w:u w:val="none"/>
              </w:rPr>
            </w:pPr>
            <w:r>
              <w:rPr>
                <w:rFonts w:ascii="仿宋" w:eastAsia="仿宋" w:cs="仿宋" w:hint="eastAsia"/>
                <w:i w:val="0"/>
                <w:color w:val="000000"/>
                <w:kern w:val="0"/>
                <w:sz w:val="20"/>
                <w:szCs w:val="20"/>
                <w:u w:val="none"/>
                <w:bdr w:val="none" w:sz="0" w:space="0" w:color="auto"/>
                <w:lang w:val="en-US" w:eastAsia="zh-CN"/>
              </w:rPr>
              <w:t>13,800.00</w:t>
            </w:r>
          </w:p>
        </w:tc>
        <w:tc>
          <w:tcPr>
            <w:tcW w:w="1758" w:type="dxa"/>
          </w:tcPr>
          <w:p>
            <w:pPr>
              <w:pBdr>
                <w:top w:val="none" w:sz="0" w:space="0" w:color="auto"/>
                <w:left w:val="none" w:sz="0" w:space="0" w:color="auto"/>
                <w:bottom w:val="none" w:sz="0" w:space="0" w:color="auto"/>
                <w:right w:val="none" w:sz="0" w:space="0" w:color="auto"/>
              </w:pBdr>
              <w:snapToGrid w:val="0"/>
              <w:spacing w:line="520" w:lineRule="exact"/>
              <w:jc w:val="center"/>
              <w:rPr>
                <w:rFonts w:ascii="仿宋" w:eastAsia="仿宋" w:cs="仿宋"/>
                <w:color w:val="000000"/>
                <w:kern w:val="0"/>
                <w:szCs w:val="21"/>
                <w:lang w:bidi="ar-SA"/>
              </w:rPr>
            </w:pPr>
          </w:p>
        </w:tc>
      </w:tr>
      <w:tr>
        <w:tc>
          <w:tcPr>
            <w:tcW w:w="840" w:type="dxa"/>
            <w:vAlign w:val="center"/>
          </w:tcPr>
          <w:p>
            <w:pPr>
              <w:keepNext w:val="0"/>
              <w:keepLines w:val="0"/>
              <w:widowControl/>
              <w:suppressLineNumbers w:val="0"/>
              <w:jc w:val="center"/>
              <w:textAlignment w:val="center"/>
              <w:rPr>
                <w:rFonts w:ascii="仿宋" w:eastAsia="仿宋" w:cs="仿宋"/>
                <w:i w:val="0"/>
                <w:color w:val="000000"/>
                <w:kern w:val="0"/>
                <w:sz w:val="21"/>
                <w:szCs w:val="21"/>
                <w:u w:val="none"/>
                <w:lang w:val="en-US" w:eastAsia="zh-CN" w:bidi="ar-SA"/>
              </w:rPr>
            </w:pPr>
            <w:r>
              <w:rPr>
                <w:rFonts w:ascii="仿宋" w:eastAsia="仿宋" w:cs="仿宋"/>
                <w:i w:val="0"/>
                <w:color w:val="000000"/>
                <w:kern w:val="0"/>
                <w:sz w:val="21"/>
                <w:szCs w:val="21"/>
                <w:u w:val="none"/>
                <w:lang w:val="en-US" w:eastAsia="zh-CN" w:bidi="ar-SA"/>
              </w:rPr>
              <w:t>4</w:t>
            </w:r>
          </w:p>
        </w:tc>
        <w:tc>
          <w:tcPr>
            <w:tcW w:w="4433" w:type="dxa"/>
            <w:gridSpan w:val="2"/>
            <w:vAlign w:val="center"/>
          </w:tcPr>
          <w:p>
            <w:pPr>
              <w:keepNext w:val="0"/>
              <w:keepLines w:val="0"/>
              <w:widowControl/>
              <w:suppressLineNumbers w:val="0"/>
              <w:jc w:val="center"/>
              <w:textAlignment w:val="center"/>
              <w:rPr>
                <w:rFonts w:ascii="仿宋" w:eastAsia="仿宋" w:cs="仿宋"/>
                <w:i w:val="0"/>
                <w:color w:val="000000"/>
                <w:kern w:val="0"/>
                <w:sz w:val="21"/>
                <w:szCs w:val="21"/>
                <w:u w:val="none"/>
                <w:lang w:val="en-US" w:eastAsia="zh-CN" w:bidi="ar-SA"/>
              </w:rPr>
            </w:pPr>
            <w:r>
              <w:rPr>
                <w:rFonts w:ascii="仿宋" w:eastAsia="仿宋" w:cs="仿宋"/>
                <w:i w:val="0"/>
                <w:color w:val="000000"/>
                <w:kern w:val="0"/>
                <w:sz w:val="21"/>
                <w:szCs w:val="21"/>
                <w:u w:val="none"/>
                <w:lang w:val="en-US" w:eastAsia="zh-CN" w:bidi="ar-SA"/>
              </w:rPr>
              <w:t>合计</w:t>
            </w:r>
          </w:p>
        </w:tc>
        <w:tc>
          <w:tcPr>
            <w:tcW w:w="1758" w:type="dxa"/>
            <w:vAlign w:val="center"/>
          </w:tcPr>
          <w:p>
            <w:pPr>
              <w:keepNext w:val="0"/>
              <w:keepLines w:val="0"/>
              <w:widowControl/>
              <w:suppressLineNumbers w:val="0"/>
              <w:jc w:val="center"/>
              <w:textAlignment w:val="center"/>
              <w:rPr>
                <w:rFonts w:ascii="仿宋" w:eastAsia="仿宋" w:cs="仿宋"/>
                <w:i w:val="0"/>
                <w:color w:val="000000"/>
                <w:kern w:val="0"/>
                <w:sz w:val="20"/>
                <w:szCs w:val="20"/>
                <w:u w:val="none"/>
                <w:bdr w:val="none" w:sz="0" w:space="0" w:color="auto"/>
                <w:lang w:val="en-US" w:eastAsia="zh-CN"/>
              </w:rPr>
            </w:pPr>
            <w:r>
              <w:rPr>
                <w:rFonts w:ascii="仿宋" w:eastAsia="仿宋" w:cs="仿宋" w:hint="eastAsia"/>
                <w:i w:val="0"/>
                <w:color w:val="000000"/>
                <w:kern w:val="0"/>
                <w:sz w:val="20"/>
                <w:szCs w:val="20"/>
                <w:u w:val="none"/>
                <w:bdr w:val="none" w:sz="0" w:space="0" w:color="auto"/>
                <w:lang w:val="en-US" w:eastAsia="zh-CN"/>
              </w:rPr>
              <w:t>49,400.00</w:t>
            </w:r>
          </w:p>
        </w:tc>
        <w:tc>
          <w:tcPr>
            <w:tcW w:w="1758" w:type="dxa"/>
          </w:tcPr>
          <w:p>
            <w:pPr>
              <w:pBdr>
                <w:top w:val="none" w:sz="0" w:space="0" w:color="auto"/>
                <w:left w:val="none" w:sz="0" w:space="0" w:color="auto"/>
                <w:bottom w:val="none" w:sz="0" w:space="0" w:color="auto"/>
                <w:right w:val="none" w:sz="0" w:space="0" w:color="auto"/>
              </w:pBdr>
              <w:snapToGrid w:val="0"/>
              <w:spacing w:line="520" w:lineRule="exact"/>
              <w:jc w:val="center"/>
              <w:rPr>
                <w:rFonts w:ascii="仿宋" w:eastAsia="仿宋" w:cs="仿宋"/>
                <w:color w:val="000000"/>
                <w:kern w:val="0"/>
                <w:szCs w:val="21"/>
                <w:lang w:bidi="ar-SA"/>
              </w:rPr>
            </w:pPr>
          </w:p>
        </w:tc>
      </w:tr>
    </w:tbl>
    <w:p>
      <w:pPr>
        <w:snapToGrid w:val="0"/>
        <w:spacing w:beforeLines="50" w:before="156" w:line="520" w:lineRule="exact"/>
        <w:ind w:firstLineChars="200" w:firstLine="640"/>
        <w:jc w:val="left"/>
        <w:rPr>
          <w:rFonts w:ascii="仿宋_GB2312" w:eastAsia="仿宋_GB2312" w:cs="仿宋_GB2312"/>
          <w:sz w:val="32"/>
          <w:szCs w:val="32"/>
        </w:rPr>
      </w:pPr>
      <w:r>
        <w:rPr>
          <w:rFonts w:ascii="仿宋_GB2312" w:eastAsia="仿宋_GB2312" w:cs="仿宋_GB2312"/>
          <w:sz w:val="32"/>
          <w:szCs w:val="32"/>
        </w:rPr>
        <w:t>填报说明：投标人根据自己购买需求，仅需在看中的车辆栏填投标人报价，报价不得低于评估价。</w:t>
      </w:r>
    </w:p>
    <w:p>
      <w:pPr>
        <w:spacing w:line="520" w:lineRule="exact"/>
        <w:ind w:firstLineChars="200" w:firstLine="640"/>
        <w:jc w:val="left"/>
        <w:rPr>
          <w:rFonts w:ascii="仿宋_GB2312" w:eastAsia="仿宋_GB2312" w:cs="仿宋_GB2312"/>
          <w:sz w:val="32"/>
          <w:szCs w:val="32"/>
        </w:rPr>
      </w:pPr>
      <w:r>
        <w:rPr>
          <w:rFonts w:ascii="仿宋_GB2312" w:eastAsia="仿宋_GB2312" w:cs="仿宋_GB2312"/>
          <w:sz w:val="32"/>
          <w:szCs w:val="32"/>
        </w:rPr>
        <w:t>四</w:t>
      </w:r>
      <w:r>
        <w:rPr>
          <w:rFonts w:ascii="仿宋_GB2312" w:eastAsia="仿宋_GB2312" w:cs="仿宋_GB2312" w:hint="eastAsia"/>
          <w:sz w:val="32"/>
          <w:szCs w:val="32"/>
        </w:rPr>
        <w:t>、投标文件及密封</w:t>
      </w:r>
    </w:p>
    <w:p>
      <w:pPr>
        <w:spacing w:line="52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投标文件1份，密封在一个密封袋内，并在密封处加盖投标人公章（个人加盖手印）。</w:t>
      </w:r>
    </w:p>
    <w:p>
      <w:pPr>
        <w:spacing w:line="52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附件：单位需提供营业执照复印件（盖公章），个人需提供身份证复印件。</w:t>
      </w:r>
    </w:p>
    <w:p>
      <w:pPr>
        <w:spacing w:line="52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六、投标文件递交</w:t>
      </w:r>
    </w:p>
    <w:p>
      <w:pPr>
        <w:spacing w:line="52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截止时间：20</w:t>
      </w:r>
      <w:r>
        <w:rPr>
          <w:rFonts w:ascii="仿宋_GB2312" w:eastAsia="仿宋_GB2312" w:cs="仿宋_GB2312"/>
          <w:sz w:val="32"/>
          <w:szCs w:val="32"/>
        </w:rPr>
        <w:t>20</w:t>
      </w:r>
      <w:r>
        <w:rPr>
          <w:rFonts w:ascii="仿宋_GB2312" w:eastAsia="仿宋_GB2312" w:cs="仿宋_GB2312" w:hint="eastAsia"/>
          <w:sz w:val="32"/>
          <w:szCs w:val="32"/>
        </w:rPr>
        <w:t>年</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8</w:t>
      </w:r>
      <w:r>
        <w:rPr>
          <w:rFonts w:ascii="仿宋_GB2312" w:eastAsia="仿宋_GB2312" w:cs="仿宋_GB2312" w:hint="eastAsia"/>
          <w:sz w:val="32"/>
          <w:szCs w:val="32"/>
        </w:rPr>
        <w:t>日10时30分</w:t>
      </w:r>
    </w:p>
    <w:p>
      <w:pPr>
        <w:spacing w:line="520"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递交地点：四川省宜宾市金沙江南路158号华西大厦</w:t>
      </w:r>
      <w:r>
        <w:rPr>
          <w:rFonts w:ascii="仿宋_GB2312" w:eastAsia="仿宋_GB2312" w:cs="仿宋_GB2312"/>
          <w:sz w:val="32"/>
          <w:szCs w:val="32"/>
        </w:rPr>
        <w:t>1406办公室</w:t>
      </w:r>
    </w:p>
    <w:p>
      <w:pPr>
        <w:spacing w:line="52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七、开标时间：</w:t>
      </w:r>
      <w:r>
        <w:rPr>
          <w:rFonts w:ascii="仿宋_GB2312" w:eastAsia="仿宋_GB2312" w:cs="仿宋_GB2312" w:hint="eastAsia"/>
          <w:sz w:val="32"/>
          <w:szCs w:val="32"/>
        </w:rPr>
        <w:t>20</w:t>
      </w:r>
      <w:r>
        <w:rPr>
          <w:rFonts w:ascii="仿宋_GB2312" w:eastAsia="仿宋_GB2312" w:cs="仿宋_GB2312"/>
          <w:sz w:val="32"/>
          <w:szCs w:val="32"/>
        </w:rPr>
        <w:t>20</w:t>
      </w:r>
      <w:r>
        <w:rPr>
          <w:rFonts w:ascii="仿宋_GB2312" w:eastAsia="仿宋_GB2312" w:cs="仿宋_GB2312" w:hint="eastAsia"/>
          <w:sz w:val="32"/>
          <w:szCs w:val="32"/>
        </w:rPr>
        <w:t>年</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8</w:t>
      </w:r>
      <w:r>
        <w:rPr>
          <w:rFonts w:ascii="仿宋_GB2312" w:eastAsia="仿宋_GB2312" w:cs="仿宋_GB2312" w:hint="eastAsia"/>
          <w:sz w:val="32"/>
          <w:szCs w:val="32"/>
        </w:rPr>
        <w:t>日10时30分</w:t>
      </w:r>
    </w:p>
    <w:p>
      <w:pPr>
        <w:spacing w:line="52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八、评标</w:t>
      </w:r>
    </w:p>
    <w:p>
      <w:pPr>
        <w:spacing w:line="520" w:lineRule="exact"/>
        <w:ind w:firstLineChars="200" w:firstLine="640"/>
        <w:jc w:val="left"/>
        <w:rPr>
          <w:rFonts w:ascii="仿宋_GB2312" w:eastAsia="仿宋_GB2312" w:cs="仿宋_GB2312"/>
          <w:sz w:val="32"/>
          <w:szCs w:val="32"/>
        </w:rPr>
      </w:pPr>
      <w:r>
        <w:rPr>
          <w:rFonts w:ascii="仿宋_GB2312" w:eastAsia="仿宋_GB2312" w:cs="仿宋_GB2312" w:hint="eastAsia"/>
          <w:kern w:val="0"/>
          <w:sz w:val="32"/>
          <w:szCs w:val="32"/>
        </w:rPr>
        <w:t>由四川省第十</w:t>
      </w:r>
      <w:r>
        <w:rPr>
          <w:rFonts w:ascii="仿宋_GB2312" w:eastAsia="仿宋_GB2312" w:cs="仿宋_GB2312"/>
          <w:kern w:val="0"/>
          <w:sz w:val="32"/>
          <w:szCs w:val="32"/>
        </w:rPr>
        <w:t>一</w:t>
      </w:r>
      <w:r>
        <w:rPr>
          <w:rFonts w:ascii="仿宋_GB2312" w:eastAsia="仿宋_GB2312" w:cs="仿宋_GB2312" w:hint="eastAsia"/>
          <w:kern w:val="0"/>
          <w:sz w:val="32"/>
          <w:szCs w:val="32"/>
        </w:rPr>
        <w:t>建筑有限公司相关人员组成评委，采用</w:t>
      </w:r>
      <w:r>
        <w:rPr>
          <w:rFonts w:ascii="仿宋_GB2312" w:eastAsia="仿宋_GB2312" w:cs="仿宋_GB2312" w:hint="eastAsia"/>
          <w:sz w:val="32"/>
          <w:szCs w:val="32"/>
        </w:rPr>
        <w:t>最高报价法确定中标人</w:t>
      </w:r>
      <w:r>
        <w:rPr>
          <w:rFonts w:ascii="仿宋_GB2312" w:eastAsia="仿宋_GB2312" w:cs="仿宋_GB2312"/>
          <w:sz w:val="32"/>
          <w:szCs w:val="32"/>
        </w:rPr>
        <w:t>，每辆车最高报价者中标</w:t>
      </w:r>
      <w:r>
        <w:rPr>
          <w:rFonts w:ascii="仿宋_GB2312" w:eastAsia="仿宋_GB2312" w:cs="仿宋_GB2312" w:hint="eastAsia"/>
          <w:sz w:val="32"/>
          <w:szCs w:val="32"/>
        </w:rPr>
        <w:t>。评标结束后，招标人向中标人发出《</w:t>
      </w:r>
      <w:r>
        <w:rPr>
          <w:rFonts w:ascii="仿宋_GB2312" w:eastAsia="仿宋_GB2312" w:cs="仿宋_GB2312" w:hint="eastAsia"/>
          <w:bCs/>
          <w:color w:val="000000"/>
          <w:kern w:val="0"/>
          <w:sz w:val="32"/>
          <w:szCs w:val="32"/>
        </w:rPr>
        <w:t>中标通知书</w:t>
      </w:r>
      <w:r>
        <w:rPr>
          <w:rFonts w:ascii="仿宋_GB2312" w:eastAsia="仿宋_GB2312" w:cs="仿宋_GB2312" w:hint="eastAsia"/>
          <w:sz w:val="32"/>
          <w:szCs w:val="32"/>
        </w:rPr>
        <w:t>》。</w:t>
      </w:r>
    </w:p>
    <w:p>
      <w:pPr>
        <w:spacing w:line="52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九、签订合同</w:t>
      </w:r>
    </w:p>
    <w:p>
      <w:pPr>
        <w:spacing w:line="52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履约保证金：</w:t>
      </w:r>
      <w:r>
        <w:rPr>
          <w:rFonts w:ascii="仿宋_GB2312" w:eastAsia="仿宋_GB2312" w:cs="仿宋_GB2312" w:hint="eastAsia"/>
          <w:sz w:val="32"/>
          <w:szCs w:val="32"/>
        </w:rPr>
        <w:t>人民币</w:t>
      </w:r>
      <w:r>
        <w:rPr>
          <w:rFonts w:ascii="仿宋_GB2312" w:eastAsia="仿宋_GB2312" w:cs="仿宋_GB2312"/>
          <w:bCs/>
          <w:sz w:val="32"/>
          <w:szCs w:val="32"/>
          <w:u w:val="single"/>
        </w:rPr>
        <w:t>壹</w:t>
      </w:r>
      <w:r>
        <w:rPr>
          <w:rFonts w:ascii="仿宋_GB2312" w:eastAsia="仿宋_GB2312" w:cs="仿宋_GB2312" w:hint="eastAsia"/>
          <w:bCs/>
          <w:sz w:val="32"/>
          <w:szCs w:val="32"/>
          <w:u w:val="single"/>
        </w:rPr>
        <w:t>万元整</w:t>
      </w:r>
      <w:r>
        <w:rPr>
          <w:rFonts w:ascii="仿宋_GB2312" w:eastAsia="仿宋_GB2312" w:cs="仿宋_GB2312" w:hint="eastAsia"/>
          <w:bCs/>
          <w:sz w:val="32"/>
          <w:szCs w:val="32"/>
        </w:rPr>
        <w:t>（￥</w:t>
      </w:r>
      <w:r>
        <w:rPr>
          <w:rFonts w:ascii="仿宋_GB2312" w:eastAsia="仿宋_GB2312" w:cs="仿宋_GB2312"/>
          <w:bCs/>
          <w:sz w:val="32"/>
          <w:szCs w:val="32"/>
          <w:u w:val="single"/>
        </w:rPr>
        <w:t>1</w:t>
      </w:r>
      <w:r>
        <w:rPr>
          <w:rFonts w:ascii="仿宋_GB2312" w:eastAsia="仿宋_GB2312" w:cs="仿宋_GB2312" w:hint="eastAsia"/>
          <w:bCs/>
          <w:sz w:val="32"/>
          <w:szCs w:val="32"/>
          <w:u w:val="single"/>
        </w:rPr>
        <w:t>,0000.00元</w:t>
      </w:r>
      <w:r>
        <w:rPr>
          <w:rFonts w:ascii="仿宋_GB2312" w:eastAsia="仿宋_GB2312" w:cs="仿宋_GB2312" w:hint="eastAsia"/>
          <w:bCs/>
          <w:sz w:val="32"/>
          <w:szCs w:val="32"/>
        </w:rPr>
        <w:t>）。</w:t>
      </w:r>
    </w:p>
    <w:p>
      <w:pPr>
        <w:pStyle w:val="17"/>
        <w:spacing w:before="0" w:beforeAutospacing="0" w:after="0" w:afterAutospacing="0" w:line="520" w:lineRule="exact"/>
        <w:ind w:firstLineChars="200" w:firstLine="640"/>
        <w:rPr>
          <w:rFonts w:ascii="仿宋_GB2312" w:eastAsia="仿宋_GB2312" w:cs="仿宋_GB2312"/>
          <w:sz w:val="32"/>
          <w:szCs w:val="32"/>
        </w:rPr>
      </w:pPr>
      <w:r>
        <w:rPr>
          <w:rFonts w:ascii="仿宋_GB2312" w:eastAsia="仿宋_GB2312" w:cs="仿宋_GB2312" w:hint="eastAsia"/>
          <w:kern w:val="0"/>
          <w:sz w:val="32"/>
          <w:szCs w:val="32"/>
        </w:rPr>
        <w:t>中标人在收到</w:t>
      </w:r>
      <w:r>
        <w:rPr>
          <w:rFonts w:ascii="仿宋_GB2312" w:eastAsia="仿宋_GB2312" w:cs="仿宋_GB2312" w:hint="eastAsia"/>
          <w:sz w:val="32"/>
          <w:szCs w:val="32"/>
        </w:rPr>
        <w:t>《</w:t>
      </w:r>
      <w:r>
        <w:rPr>
          <w:rFonts w:ascii="仿宋_GB2312" w:eastAsia="仿宋_GB2312" w:cs="仿宋_GB2312" w:hint="eastAsia"/>
          <w:bCs/>
          <w:color w:val="000000"/>
          <w:kern w:val="0"/>
          <w:sz w:val="32"/>
          <w:szCs w:val="32"/>
        </w:rPr>
        <w:t>中标通知书</w:t>
      </w:r>
      <w:r>
        <w:rPr>
          <w:rFonts w:ascii="仿宋_GB2312" w:eastAsia="仿宋_GB2312" w:cs="仿宋_GB2312" w:hint="eastAsia"/>
          <w:sz w:val="32"/>
          <w:szCs w:val="32"/>
        </w:rPr>
        <w:t>》后</w:t>
      </w:r>
      <w:r>
        <w:rPr>
          <w:rFonts w:ascii="仿宋_GB2312" w:eastAsia="仿宋_GB2312" w:cs="仿宋_GB2312" w:hint="eastAsia"/>
          <w:sz w:val="32"/>
          <w:szCs w:val="32"/>
          <w:u w:val="single"/>
        </w:rPr>
        <w:t>2个工作日</w:t>
      </w:r>
      <w:r>
        <w:rPr>
          <w:rFonts w:ascii="仿宋_GB2312" w:eastAsia="仿宋_GB2312" w:cs="仿宋_GB2312" w:hint="eastAsia"/>
          <w:sz w:val="32"/>
          <w:szCs w:val="32"/>
        </w:rPr>
        <w:t>内，由中标人银行转账支付到招标人指定的银行账户（单位名称：四川省第十</w:t>
      </w:r>
      <w:r>
        <w:rPr>
          <w:rFonts w:ascii="仿宋_GB2312" w:eastAsia="仿宋_GB2312" w:cs="仿宋_GB2312"/>
          <w:sz w:val="32"/>
          <w:szCs w:val="32"/>
        </w:rPr>
        <w:t>一</w:t>
      </w:r>
      <w:r>
        <w:rPr>
          <w:rFonts w:ascii="仿宋_GB2312" w:eastAsia="仿宋_GB2312" w:cs="仿宋_GB2312" w:hint="eastAsia"/>
          <w:sz w:val="32"/>
          <w:szCs w:val="32"/>
        </w:rPr>
        <w:t>建筑有限公司；开户银行：</w:t>
      </w:r>
      <w:r>
        <w:rPr>
          <w:rFonts w:ascii="仿宋_GB2312" w:eastAsia="仿宋_GB2312" w:hint="eastAsia"/>
          <w:sz w:val="32"/>
          <w:szCs w:val="32"/>
        </w:rPr>
        <w:t>中国建设银行股份有限公司宜宾咸熙街支行</w:t>
      </w:r>
      <w:r>
        <w:rPr>
          <w:rFonts w:ascii="仿宋_GB2312" w:eastAsia="仿宋_GB2312" w:cs="仿宋_GB2312" w:hint="eastAsia"/>
          <w:sz w:val="32"/>
          <w:szCs w:val="32"/>
        </w:rPr>
        <w:t>；银行账号：</w:t>
      </w:r>
      <w:r>
        <w:rPr>
          <w:rFonts w:ascii="仿宋_GB2312" w:eastAsia="仿宋_GB2312" w:hint="eastAsia"/>
          <w:sz w:val="32"/>
          <w:szCs w:val="32"/>
        </w:rPr>
        <w:t>51001728608050836606</w:t>
      </w:r>
      <w:r>
        <w:rPr>
          <w:rFonts w:ascii="仿宋_GB2312" w:eastAsia="仿宋_GB2312" w:cs="仿宋_GB2312" w:hint="eastAsia"/>
          <w:sz w:val="32"/>
          <w:szCs w:val="32"/>
        </w:rPr>
        <w:t>）。招标人在收到款项后，出具收款收据。</w:t>
      </w:r>
    </w:p>
    <w:p>
      <w:pPr>
        <w:spacing w:line="52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中标人收到招标人发出的中标通知书后</w:t>
      </w:r>
      <w:r>
        <w:rPr>
          <w:rFonts w:ascii="仿宋_GB2312" w:eastAsia="仿宋_GB2312" w:cs="仿宋_GB2312" w:hint="eastAsia"/>
          <w:kern w:val="0"/>
          <w:sz w:val="32"/>
          <w:szCs w:val="32"/>
          <w:u w:val="single"/>
        </w:rPr>
        <w:t xml:space="preserve">  5个工作日</w:t>
      </w:r>
      <w:r>
        <w:rPr>
          <w:rFonts w:ascii="仿宋_GB2312" w:eastAsia="仿宋_GB2312" w:cs="仿宋_GB2312" w:hint="eastAsia"/>
          <w:kern w:val="0"/>
          <w:sz w:val="32"/>
          <w:szCs w:val="32"/>
        </w:rPr>
        <w:t>内与招标人签订合同。中标人应在合同规定的时间内完成</w:t>
      </w:r>
      <w:r>
        <w:rPr>
          <w:rFonts w:ascii="仿宋_GB2312" w:eastAsia="仿宋_GB2312" w:cs="仿宋_GB2312"/>
          <w:kern w:val="0"/>
          <w:sz w:val="32"/>
          <w:szCs w:val="32"/>
        </w:rPr>
        <w:t>车辆过户</w:t>
      </w:r>
      <w:r>
        <w:rPr>
          <w:rFonts w:ascii="仿宋_GB2312" w:eastAsia="仿宋_GB2312" w:cs="仿宋_GB2312" w:hint="eastAsia"/>
          <w:kern w:val="0"/>
          <w:sz w:val="32"/>
          <w:szCs w:val="32"/>
        </w:rPr>
        <w:t>。</w:t>
      </w:r>
    </w:p>
    <w:p>
      <w:pPr>
        <w:rPr>
          <w:rFonts w:ascii="楷体" w:eastAsia="楷体" w:cs="楷体"/>
          <w:b/>
          <w:sz w:val="32"/>
          <w:szCs w:val="32"/>
        </w:rPr>
      </w:pPr>
    </w:p>
    <w:p>
      <w:pPr>
        <w:rPr>
          <w:rFonts w:ascii="楷体" w:eastAsia="楷体" w:cs="楷体"/>
          <w:bCs/>
          <w:sz w:val="32"/>
          <w:szCs w:val="32"/>
        </w:rPr>
      </w:pPr>
    </w:p>
    <w:p>
      <w:pPr>
        <w:rPr>
          <w:rFonts w:ascii="楷体" w:eastAsia="楷体" w:cs="楷体"/>
          <w:bCs/>
          <w:sz w:val="32"/>
          <w:szCs w:val="32"/>
        </w:rPr>
      </w:pPr>
    </w:p>
    <w:p>
      <w:pPr>
        <w:rPr>
          <w:rFonts w:ascii="楷体" w:eastAsia="楷体" w:cs="楷体"/>
          <w:bCs/>
          <w:sz w:val="32"/>
          <w:szCs w:val="32"/>
        </w:rPr>
      </w:pPr>
    </w:p>
    <w:p>
      <w:pPr>
        <w:rPr>
          <w:rFonts w:ascii="楷体" w:eastAsia="楷体" w:cs="楷体"/>
          <w:bCs/>
          <w:sz w:val="32"/>
          <w:szCs w:val="32"/>
        </w:rPr>
      </w:pPr>
    </w:p>
    <w:p>
      <w:pPr>
        <w:spacing w:line="560" w:lineRule="exact"/>
        <w:jc w:val="center"/>
        <w:rPr>
          <w:rFonts w:ascii="宋体" w:eastAsia="宋体" w:cs="宋体"/>
          <w:sz w:val="32"/>
          <w:szCs w:val="32"/>
        </w:rPr>
      </w:pPr>
      <w:r>
        <w:rPr>
          <w:rFonts w:ascii="宋体" w:eastAsia="宋体" w:cs="宋体" w:hint="eastAsia"/>
          <w:sz w:val="32"/>
          <w:szCs w:val="32"/>
        </w:rPr>
        <w:t>四川省第十</w:t>
      </w:r>
      <w:r>
        <w:rPr>
          <w:rFonts w:ascii="宋体" w:eastAsia="宋体" w:cs="宋体"/>
          <w:sz w:val="32"/>
          <w:szCs w:val="32"/>
        </w:rPr>
        <w:t>一</w:t>
      </w:r>
      <w:r>
        <w:rPr>
          <w:rFonts w:ascii="宋体" w:eastAsia="宋体" w:cs="宋体" w:hint="eastAsia"/>
          <w:sz w:val="32"/>
          <w:szCs w:val="32"/>
        </w:rPr>
        <w:t>建筑有限公司</w:t>
      </w:r>
      <w:r>
        <w:rPr>
          <w:rFonts w:ascii="宋体" w:eastAsia="宋体" w:cs="宋体"/>
          <w:sz w:val="32"/>
          <w:szCs w:val="32"/>
        </w:rPr>
        <w:t>3辆公车</w:t>
      </w:r>
      <w:r>
        <w:rPr>
          <w:rFonts w:ascii="宋体" w:eastAsia="宋体" w:cs="宋体" w:hint="eastAsia"/>
          <w:sz w:val="32"/>
          <w:szCs w:val="32"/>
        </w:rPr>
        <w:t>转让</w:t>
      </w:r>
    </w:p>
    <w:p>
      <w:pPr>
        <w:snapToGrid w:val="0"/>
        <w:spacing w:line="1000" w:lineRule="exact"/>
        <w:ind w:firstLineChars="600" w:firstLine="1920"/>
        <w:rPr>
          <w:rFonts w:ascii="宋体" w:eastAsia="宋体" w:cs="宋体"/>
          <w:b/>
          <w:bCs/>
          <w:sz w:val="32"/>
          <w:szCs w:val="32"/>
        </w:rPr>
      </w:pPr>
    </w:p>
    <w:p>
      <w:pPr>
        <w:snapToGrid w:val="0"/>
        <w:spacing w:line="1000" w:lineRule="exact"/>
        <w:jc w:val="center"/>
        <w:rPr>
          <w:rFonts w:ascii="宋体" w:eastAsia="宋体" w:cs="宋体"/>
          <w:b/>
          <w:bCs/>
          <w:sz w:val="84"/>
          <w:szCs w:val="84"/>
        </w:rPr>
      </w:pPr>
      <w:r>
        <w:rPr>
          <w:rFonts w:ascii="宋体" w:eastAsia="宋体" w:cs="宋体" w:hint="eastAsia"/>
          <w:b/>
          <w:bCs/>
          <w:sz w:val="84"/>
          <w:szCs w:val="84"/>
        </w:rPr>
        <w:t>投标文件</w:t>
      </w:r>
    </w:p>
    <w:p>
      <w:pPr>
        <w:snapToGrid w:val="0"/>
        <w:spacing w:line="520" w:lineRule="exact"/>
        <w:rPr>
          <w:rFonts w:ascii="宋体" w:eastAsia="宋体" w:cs="宋体"/>
          <w:b/>
          <w:bCs/>
          <w:sz w:val="32"/>
          <w:szCs w:val="32"/>
        </w:rPr>
      </w:pPr>
    </w:p>
    <w:p>
      <w:pPr>
        <w:snapToGrid w:val="0"/>
        <w:spacing w:line="520" w:lineRule="exact"/>
        <w:rPr>
          <w:rFonts w:ascii="宋体" w:eastAsia="宋体" w:cs="宋体"/>
          <w:sz w:val="32"/>
          <w:szCs w:val="32"/>
        </w:rPr>
      </w:pPr>
    </w:p>
    <w:p>
      <w:pPr>
        <w:snapToGrid w:val="0"/>
        <w:spacing w:line="520" w:lineRule="exact"/>
        <w:rPr>
          <w:rFonts w:ascii="宋体" w:eastAsia="宋体" w:cs="宋体"/>
          <w:sz w:val="32"/>
          <w:szCs w:val="32"/>
        </w:rPr>
      </w:pPr>
    </w:p>
    <w:p>
      <w:pPr>
        <w:snapToGrid w:val="0"/>
        <w:spacing w:line="520" w:lineRule="exact"/>
        <w:rPr>
          <w:rFonts w:ascii="宋体" w:eastAsia="宋体" w:cs="宋体"/>
          <w:sz w:val="32"/>
          <w:szCs w:val="32"/>
        </w:rPr>
      </w:pPr>
    </w:p>
    <w:p>
      <w:pPr>
        <w:snapToGrid w:val="0"/>
        <w:spacing w:line="520" w:lineRule="exact"/>
        <w:rPr>
          <w:rFonts w:ascii="宋体" w:eastAsia="宋体" w:cs="宋体"/>
          <w:sz w:val="32"/>
          <w:szCs w:val="32"/>
        </w:rPr>
      </w:pPr>
    </w:p>
    <w:p>
      <w:pPr>
        <w:snapToGrid w:val="0"/>
        <w:spacing w:line="520" w:lineRule="exact"/>
        <w:rPr>
          <w:rFonts w:ascii="宋体" w:eastAsia="宋体" w:cs="宋体"/>
          <w:sz w:val="32"/>
          <w:szCs w:val="32"/>
        </w:rPr>
      </w:pPr>
    </w:p>
    <w:p>
      <w:pPr>
        <w:snapToGrid w:val="0"/>
        <w:spacing w:line="520" w:lineRule="exact"/>
        <w:rPr>
          <w:rFonts w:ascii="宋体" w:eastAsia="宋体" w:cs="宋体"/>
          <w:sz w:val="32"/>
          <w:szCs w:val="32"/>
        </w:rPr>
      </w:pPr>
    </w:p>
    <w:p>
      <w:pPr>
        <w:snapToGrid w:val="0"/>
        <w:spacing w:line="520" w:lineRule="exact"/>
        <w:rPr>
          <w:rFonts w:ascii="宋体" w:eastAsia="宋体" w:cs="宋体"/>
          <w:sz w:val="32"/>
          <w:szCs w:val="32"/>
        </w:rPr>
      </w:pPr>
    </w:p>
    <w:p>
      <w:pPr>
        <w:snapToGrid w:val="0"/>
        <w:spacing w:line="520" w:lineRule="exact"/>
        <w:rPr>
          <w:rFonts w:ascii="宋体" w:eastAsia="宋体" w:cs="宋体"/>
          <w:sz w:val="32"/>
          <w:szCs w:val="32"/>
        </w:rPr>
      </w:pPr>
    </w:p>
    <w:p>
      <w:pPr>
        <w:snapToGrid w:val="0"/>
        <w:spacing w:line="520" w:lineRule="exact"/>
        <w:rPr>
          <w:rFonts w:ascii="宋体" w:eastAsia="宋体" w:cs="宋体"/>
          <w:sz w:val="32"/>
          <w:szCs w:val="32"/>
        </w:rPr>
      </w:pPr>
    </w:p>
    <w:p>
      <w:pPr>
        <w:snapToGrid w:val="0"/>
        <w:spacing w:line="520" w:lineRule="exact"/>
        <w:rPr>
          <w:rFonts w:ascii="宋体" w:eastAsia="宋体" w:cs="宋体"/>
          <w:sz w:val="32"/>
          <w:szCs w:val="32"/>
        </w:rPr>
      </w:pPr>
    </w:p>
    <w:p>
      <w:pPr>
        <w:snapToGrid w:val="0"/>
        <w:spacing w:line="520" w:lineRule="exact"/>
        <w:ind w:firstLineChars="550" w:firstLine="1760"/>
        <w:rPr>
          <w:rFonts w:ascii="宋体" w:eastAsia="宋体" w:cs="宋体"/>
          <w:b/>
          <w:bCs/>
          <w:sz w:val="32"/>
          <w:szCs w:val="32"/>
          <w:u w:val="single"/>
        </w:rPr>
      </w:pPr>
      <w:r>
        <w:rPr>
          <w:rFonts w:ascii="宋体" w:eastAsia="宋体" w:cs="宋体" w:hint="eastAsia"/>
          <w:b/>
          <w:bCs/>
          <w:sz w:val="32"/>
          <w:szCs w:val="32"/>
        </w:rPr>
        <w:t>投标人：</w:t>
      </w:r>
      <w:r>
        <w:rPr>
          <w:rFonts w:ascii="宋体" w:eastAsia="宋体" w:cs="宋体" w:hint="eastAsia"/>
          <w:b/>
          <w:bCs/>
          <w:sz w:val="32"/>
          <w:szCs w:val="32"/>
          <w:u w:val="single"/>
        </w:rPr>
        <w:t xml:space="preserve">       </w:t>
      </w:r>
      <w:r>
        <w:rPr>
          <w:rFonts w:ascii="宋体" w:eastAsia="宋体" w:cs="宋体"/>
          <w:b/>
          <w:bCs/>
          <w:sz w:val="32"/>
          <w:szCs w:val="32"/>
          <w:u w:val="single"/>
        </w:rPr>
        <w:t xml:space="preserve">         </w:t>
      </w:r>
      <w:r>
        <w:rPr>
          <w:rFonts w:ascii="宋体" w:eastAsia="宋体" w:cs="宋体" w:hint="eastAsia"/>
          <w:b/>
          <w:bCs/>
          <w:sz w:val="32"/>
          <w:szCs w:val="32"/>
          <w:u w:val="single"/>
        </w:rPr>
        <w:t xml:space="preserve"> </w:t>
      </w:r>
      <w:r>
        <w:rPr>
          <w:rFonts w:ascii="宋体" w:eastAsia="宋体" w:cs="宋体"/>
          <w:b/>
          <w:bCs/>
          <w:sz w:val="32"/>
          <w:szCs w:val="32"/>
          <w:u w:val="single"/>
        </w:rPr>
        <w:t xml:space="preserve"> </w:t>
      </w:r>
      <w:r>
        <w:rPr>
          <w:rFonts w:ascii="宋体" w:eastAsia="宋体" w:cs="宋体" w:hint="eastAsia"/>
          <w:b/>
          <w:bCs/>
          <w:sz w:val="32"/>
          <w:szCs w:val="32"/>
          <w:u w:val="single"/>
        </w:rPr>
        <w:t xml:space="preserve">   </w:t>
      </w:r>
      <w:r>
        <w:rPr>
          <w:rFonts w:ascii="宋体" w:eastAsia="宋体" w:cs="宋体" w:hint="eastAsia"/>
          <w:b/>
          <w:bCs/>
          <w:sz w:val="32"/>
          <w:szCs w:val="32"/>
        </w:rPr>
        <w:t>（盖章）</w:t>
      </w:r>
    </w:p>
    <w:p>
      <w:pPr>
        <w:snapToGrid w:val="0"/>
        <w:spacing w:line="520" w:lineRule="exact"/>
        <w:rPr>
          <w:rFonts w:ascii="宋体" w:eastAsia="宋体" w:cs="宋体"/>
          <w:b/>
          <w:bCs/>
          <w:sz w:val="32"/>
          <w:szCs w:val="32"/>
        </w:rPr>
      </w:pPr>
    </w:p>
    <w:p>
      <w:pPr>
        <w:snapToGrid w:val="0"/>
        <w:spacing w:line="520" w:lineRule="exact"/>
        <w:ind w:firstLineChars="550" w:firstLine="1760"/>
        <w:rPr>
          <w:rFonts w:ascii="宋体" w:eastAsia="宋体" w:cs="宋体"/>
          <w:b/>
          <w:bCs/>
          <w:sz w:val="32"/>
          <w:szCs w:val="32"/>
        </w:rPr>
      </w:pPr>
      <w:r>
        <w:rPr>
          <w:rFonts w:ascii="宋体" w:eastAsia="宋体" w:cs="宋体" w:hint="eastAsia"/>
          <w:b/>
          <w:bCs/>
          <w:sz w:val="32"/>
          <w:szCs w:val="32"/>
        </w:rPr>
        <w:t xml:space="preserve">日期： </w:t>
      </w:r>
      <w:r>
        <w:rPr>
          <w:rFonts w:ascii="宋体" w:eastAsia="宋体" w:cs="宋体" w:hint="eastAsia"/>
          <w:b/>
          <w:bCs/>
          <w:sz w:val="32"/>
          <w:szCs w:val="32"/>
          <w:u w:val="single"/>
        </w:rPr>
        <w:t xml:space="preserve"> </w:t>
      </w:r>
      <w:r>
        <w:rPr>
          <w:rFonts w:ascii="宋体" w:eastAsia="宋体" w:cs="宋体"/>
          <w:b/>
          <w:bCs/>
          <w:sz w:val="32"/>
          <w:szCs w:val="32"/>
          <w:u w:val="single"/>
        </w:rPr>
        <w:t xml:space="preserve"> </w:t>
      </w:r>
      <w:r>
        <w:rPr>
          <w:rFonts w:ascii="宋体" w:eastAsia="宋体" w:cs="宋体" w:hint="eastAsia"/>
          <w:b/>
          <w:bCs/>
          <w:sz w:val="32"/>
          <w:szCs w:val="32"/>
          <w:u w:val="single"/>
        </w:rPr>
        <w:t xml:space="preserve">   </w:t>
      </w:r>
      <w:r>
        <w:rPr>
          <w:rFonts w:ascii="宋体" w:eastAsia="宋体" w:cs="宋体" w:hint="eastAsia"/>
          <w:b/>
          <w:bCs/>
          <w:sz w:val="32"/>
          <w:szCs w:val="32"/>
        </w:rPr>
        <w:t xml:space="preserve"> 年</w:t>
      </w:r>
      <w:r>
        <w:rPr>
          <w:rFonts w:ascii="宋体" w:eastAsia="宋体" w:cs="宋体" w:hint="eastAsia"/>
          <w:b/>
          <w:bCs/>
          <w:sz w:val="32"/>
          <w:szCs w:val="32"/>
          <w:u w:val="single"/>
        </w:rPr>
        <w:t xml:space="preserve">  </w:t>
      </w:r>
      <w:r>
        <w:rPr>
          <w:rFonts w:ascii="宋体" w:eastAsia="宋体" w:cs="宋体"/>
          <w:b/>
          <w:bCs/>
          <w:sz w:val="32"/>
          <w:szCs w:val="32"/>
          <w:u w:val="single"/>
        </w:rPr>
        <w:t xml:space="preserve"> </w:t>
      </w:r>
      <w:r>
        <w:rPr>
          <w:rFonts w:ascii="宋体" w:eastAsia="宋体" w:cs="宋体" w:hint="eastAsia"/>
          <w:b/>
          <w:bCs/>
          <w:sz w:val="32"/>
          <w:szCs w:val="32"/>
          <w:u w:val="single"/>
        </w:rPr>
        <w:t xml:space="preserve">  </w:t>
      </w:r>
      <w:r>
        <w:rPr>
          <w:rFonts w:ascii="宋体" w:eastAsia="宋体" w:cs="宋体" w:hint="eastAsia"/>
          <w:b/>
          <w:bCs/>
          <w:sz w:val="32"/>
          <w:szCs w:val="32"/>
        </w:rPr>
        <w:t>月</w:t>
      </w:r>
      <w:r>
        <w:rPr>
          <w:rFonts w:ascii="宋体" w:eastAsia="宋体" w:cs="宋体" w:hint="eastAsia"/>
          <w:b/>
          <w:bCs/>
          <w:sz w:val="32"/>
          <w:szCs w:val="32"/>
          <w:u w:val="single"/>
        </w:rPr>
        <w:t xml:space="preserve">   </w:t>
      </w:r>
      <w:r>
        <w:rPr>
          <w:rFonts w:ascii="宋体" w:eastAsia="宋体" w:cs="宋体"/>
          <w:b/>
          <w:bCs/>
          <w:sz w:val="32"/>
          <w:szCs w:val="32"/>
          <w:u w:val="single"/>
        </w:rPr>
        <w:t xml:space="preserve"> </w:t>
      </w:r>
      <w:r>
        <w:rPr>
          <w:rFonts w:ascii="宋体" w:eastAsia="宋体" w:cs="宋体" w:hint="eastAsia"/>
          <w:b/>
          <w:bCs/>
          <w:sz w:val="32"/>
          <w:szCs w:val="32"/>
          <w:u w:val="single"/>
        </w:rPr>
        <w:t xml:space="preserve"> </w:t>
      </w:r>
      <w:r>
        <w:rPr>
          <w:rFonts w:ascii="宋体" w:eastAsia="宋体" w:cs="宋体" w:hint="eastAsia"/>
          <w:b/>
          <w:bCs/>
          <w:sz w:val="32"/>
          <w:szCs w:val="32"/>
        </w:rPr>
        <w:t>日</w:t>
      </w:r>
    </w:p>
    <w:p>
      <w:pPr>
        <w:widowControl/>
        <w:spacing w:after="200" w:line="720" w:lineRule="auto"/>
        <w:rPr>
          <w:rFonts w:ascii="楷体" w:eastAsia="楷体" w:cs="楷体"/>
          <w:b/>
          <w:color w:val="000000"/>
          <w:kern w:val="0"/>
          <w:sz w:val="32"/>
          <w:szCs w:val="32"/>
        </w:rPr>
      </w:pPr>
      <w:r>
        <w:rPr>
          <w:rFonts w:ascii="楷体" w:eastAsia="楷体" w:cs="楷体" w:hint="eastAsia"/>
          <w:b/>
          <w:color w:val="000000"/>
          <w:kern w:val="0"/>
          <w:sz w:val="32"/>
          <w:szCs w:val="32"/>
        </w:rPr>
        <w:br w:type="page"/>
      </w:r>
    </w:p>
    <w:p>
      <w:pPr>
        <w:snapToGrid w:val="0"/>
        <w:spacing w:line="1000" w:lineRule="exact"/>
        <w:jc w:val="center"/>
        <w:rPr>
          <w:rFonts w:ascii="宋体" w:eastAsia="宋体" w:cs="宋体"/>
          <w:b/>
          <w:bCs/>
          <w:sz w:val="44"/>
          <w:szCs w:val="44"/>
        </w:rPr>
      </w:pPr>
      <w:r>
        <w:rPr>
          <w:rFonts w:ascii="宋体" w:eastAsia="宋体" w:cs="宋体" w:hint="eastAsia"/>
          <w:b/>
          <w:bCs/>
          <w:sz w:val="44"/>
          <w:szCs w:val="44"/>
        </w:rPr>
        <w:t>投标函</w:t>
      </w:r>
    </w:p>
    <w:p>
      <w:pPr>
        <w:snapToGrid w:val="0"/>
        <w:spacing w:line="460" w:lineRule="exact"/>
        <w:jc w:val="center"/>
        <w:rPr>
          <w:rFonts w:ascii="宋体" w:eastAsia="宋体" w:cs="宋体"/>
          <w:b/>
          <w:bCs/>
          <w:sz w:val="44"/>
          <w:szCs w:val="44"/>
        </w:rPr>
      </w:pPr>
    </w:p>
    <w:p>
      <w:pPr>
        <w:ind w:firstLineChars="200" w:firstLine="640"/>
        <w:rPr>
          <w:rFonts w:ascii="仿宋_GB2312" w:eastAsia="仿宋_GB2312" w:cs="仿宋_GB2312"/>
          <w:bCs/>
          <w:sz w:val="32"/>
          <w:szCs w:val="32"/>
        </w:rPr>
      </w:pPr>
      <w:r>
        <w:rPr>
          <w:rFonts w:ascii="仿宋_GB2312" w:eastAsia="仿宋_GB2312" w:cs="仿宋_GB2312" w:hint="eastAsia"/>
          <w:bCs/>
          <w:sz w:val="32"/>
          <w:szCs w:val="32"/>
          <w:u w:val="single"/>
        </w:rPr>
        <w:t xml:space="preserve">              </w:t>
      </w:r>
      <w:r>
        <w:rPr>
          <w:rFonts w:ascii="仿宋_GB2312" w:eastAsia="仿宋_GB2312" w:cs="仿宋_GB2312"/>
          <w:bCs/>
          <w:sz w:val="32"/>
          <w:szCs w:val="32"/>
          <w:u w:val="single"/>
        </w:rPr>
        <w:t xml:space="preserve">  </w:t>
      </w:r>
      <w:r>
        <w:rPr>
          <w:rFonts w:ascii="仿宋_GB2312" w:eastAsia="仿宋_GB2312" w:cs="仿宋_GB2312" w:hint="eastAsia"/>
          <w:bCs/>
          <w:sz w:val="32"/>
          <w:szCs w:val="32"/>
          <w:u w:val="single"/>
        </w:rPr>
        <w:t xml:space="preserve">        </w:t>
      </w:r>
      <w:r>
        <w:rPr>
          <w:rFonts w:ascii="仿宋_GB2312" w:eastAsia="仿宋_GB2312" w:cs="仿宋_GB2312" w:hint="eastAsia"/>
          <w:bCs/>
          <w:sz w:val="32"/>
          <w:szCs w:val="32"/>
        </w:rPr>
        <w:t>(招标人名称)</w:t>
      </w:r>
    </w:p>
    <w:p>
      <w:pPr>
        <w:spacing w:afterLines="50" w:after="156"/>
        <w:ind w:firstLineChars="200" w:firstLine="640"/>
        <w:rPr>
          <w:rFonts w:ascii="仿宋_GB2312" w:eastAsia="仿宋_GB2312" w:cs="仿宋_GB2312"/>
          <w:bCs/>
          <w:sz w:val="32"/>
          <w:szCs w:val="32"/>
        </w:rPr>
      </w:pPr>
      <w:r>
        <w:rPr>
          <w:rFonts w:ascii="仿宋_GB2312" w:eastAsia="仿宋_GB2312" w:cs="仿宋_GB2312" w:hint="eastAsia"/>
          <w:bCs/>
          <w:sz w:val="32"/>
          <w:szCs w:val="32"/>
        </w:rPr>
        <w:t>1、我方已仔细研究了</w:t>
      </w:r>
      <w:r>
        <w:rPr>
          <w:rFonts w:ascii="仿宋_GB2312" w:eastAsia="仿宋_GB2312" w:cs="仿宋_GB2312" w:hint="eastAsia"/>
          <w:bCs/>
          <w:sz w:val="32"/>
          <w:szCs w:val="32"/>
          <w:u w:val="single"/>
        </w:rPr>
        <w:t xml:space="preserve">        </w:t>
      </w:r>
      <w:r>
        <w:rPr>
          <w:rFonts w:ascii="仿宋_GB2312" w:eastAsia="仿宋_GB2312" w:cs="仿宋_GB2312"/>
          <w:bCs/>
          <w:sz w:val="32"/>
          <w:szCs w:val="32"/>
          <w:u w:val="single"/>
        </w:rPr>
        <w:t xml:space="preserve"> </w:t>
      </w:r>
      <w:r>
        <w:rPr>
          <w:rFonts w:ascii="仿宋_GB2312" w:eastAsia="仿宋_GB2312" w:cs="仿宋_GB2312" w:hint="eastAsia"/>
          <w:bCs/>
          <w:sz w:val="32"/>
          <w:szCs w:val="32"/>
          <w:u w:val="single"/>
        </w:rPr>
        <w:t xml:space="preserve">           </w:t>
      </w:r>
      <w:r>
        <w:rPr>
          <w:rFonts w:ascii="仿宋_GB2312" w:eastAsia="仿宋_GB2312" w:cs="仿宋_GB2312" w:hint="eastAsia"/>
          <w:bCs/>
          <w:sz w:val="32"/>
          <w:szCs w:val="32"/>
        </w:rPr>
        <w:t>（项目名称）招标</w:t>
      </w:r>
      <w:r>
        <w:rPr>
          <w:rFonts w:ascii="仿宋_GB2312" w:eastAsia="仿宋_GB2312" w:cs="仿宋_GB2312"/>
          <w:bCs/>
          <w:sz w:val="32"/>
          <w:szCs w:val="32"/>
        </w:rPr>
        <w:t>公告及招标</w:t>
      </w:r>
      <w:r>
        <w:rPr>
          <w:rFonts w:ascii="仿宋_GB2312" w:eastAsia="仿宋_GB2312" w:cs="仿宋_GB2312" w:hint="eastAsia"/>
          <w:bCs/>
          <w:sz w:val="32"/>
          <w:szCs w:val="32"/>
        </w:rPr>
        <w:t>文件的全部内容</w:t>
      </w:r>
      <w:r>
        <w:rPr>
          <w:rFonts w:ascii="仿宋_GB2312" w:eastAsia="仿宋_GB2312" w:cs="仿宋_GB2312"/>
          <w:bCs/>
          <w:sz w:val="32"/>
          <w:szCs w:val="32"/>
        </w:rPr>
        <w:t>，投保标价如下：</w:t>
      </w:r>
    </w:p>
    <w:tbl>
      <w:tblPr>
        <w:jc w:val="left"/>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40"/>
        <w:gridCol w:w="1680"/>
        <w:gridCol w:w="2834"/>
        <w:gridCol w:w="1984"/>
        <w:gridCol w:w="1984"/>
      </w:tblGrid>
      <w:tr>
        <w:tc>
          <w:tcPr>
            <w:tcW w:w="840"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序号</w:t>
            </w:r>
          </w:p>
        </w:tc>
        <w:tc>
          <w:tcPr>
            <w:tcW w:w="1680"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车辆牌号</w:t>
            </w:r>
          </w:p>
        </w:tc>
        <w:tc>
          <w:tcPr>
            <w:tcW w:w="2834"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名称及规格型号</w:t>
            </w:r>
          </w:p>
        </w:tc>
        <w:tc>
          <w:tcPr>
            <w:tcW w:w="1984"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i w:val="0"/>
                <w:color w:val="000000"/>
                <w:kern w:val="0"/>
                <w:sz w:val="21"/>
                <w:szCs w:val="21"/>
                <w:u w:val="none"/>
                <w:lang w:val="en-US" w:eastAsia="zh-CN" w:bidi="ar-SA"/>
              </w:rPr>
              <w:t>评估价（元）</w:t>
            </w:r>
          </w:p>
        </w:tc>
        <w:tc>
          <w:tcPr>
            <w:tcW w:w="1984" w:type="dxa"/>
          </w:tcPr>
          <w:p>
            <w:pPr>
              <w:pBdr>
                <w:top w:val="none" w:sz="0" w:space="0" w:color="auto"/>
                <w:left w:val="none" w:sz="0" w:space="0" w:color="auto"/>
                <w:bottom w:val="none" w:sz="0" w:space="0" w:color="auto"/>
                <w:right w:val="none" w:sz="0" w:space="0" w:color="auto"/>
              </w:pBdr>
              <w:snapToGrid w:val="0"/>
              <w:spacing w:line="520" w:lineRule="exact"/>
              <w:jc w:val="center"/>
              <w:rPr>
                <w:rFonts w:ascii="仿宋" w:eastAsia="仿宋" w:cs="仿宋"/>
                <w:color w:val="000000"/>
                <w:kern w:val="0"/>
                <w:szCs w:val="21"/>
                <w:lang w:bidi="ar-SA"/>
              </w:rPr>
            </w:pPr>
            <w:r>
              <w:rPr>
                <w:rFonts w:ascii="仿宋" w:eastAsia="仿宋" w:cs="仿宋"/>
                <w:color w:val="000000"/>
                <w:kern w:val="0"/>
                <w:szCs w:val="21"/>
                <w:lang w:bidi="ar-SA"/>
              </w:rPr>
              <w:t>投标人报价（元）</w:t>
            </w:r>
          </w:p>
        </w:tc>
      </w:tr>
      <w:tr>
        <w:tc>
          <w:tcPr>
            <w:tcW w:w="840"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1</w:t>
            </w:r>
          </w:p>
        </w:tc>
        <w:tc>
          <w:tcPr>
            <w:tcW w:w="1680"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川CL0369</w:t>
            </w:r>
          </w:p>
        </w:tc>
        <w:tc>
          <w:tcPr>
            <w:tcW w:w="2834"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别克牌SGM7242ATA</w:t>
            </w:r>
          </w:p>
        </w:tc>
        <w:tc>
          <w:tcPr>
            <w:tcW w:w="1984" w:type="dxa"/>
            <w:vAlign w:val="center"/>
          </w:tcPr>
          <w:p>
            <w:pPr>
              <w:keepNext w:val="0"/>
              <w:keepLines w:val="0"/>
              <w:widowControl/>
              <w:suppressLineNumbers w:val="0"/>
              <w:jc w:val="center"/>
              <w:textAlignment w:val="center"/>
              <w:rPr>
                <w:rFonts w:ascii="仿宋" w:eastAsia="仿宋" w:cs="仿宋" w:hint="eastAsia"/>
                <w:i w:val="0"/>
                <w:color w:val="000000"/>
                <w:sz w:val="20"/>
                <w:szCs w:val="20"/>
                <w:u w:val="none"/>
              </w:rPr>
            </w:pPr>
            <w:r>
              <w:rPr>
                <w:rFonts w:ascii="仿宋" w:eastAsia="仿宋" w:cs="仿宋" w:hint="eastAsia"/>
                <w:i w:val="0"/>
                <w:color w:val="000000"/>
                <w:kern w:val="0"/>
                <w:sz w:val="20"/>
                <w:szCs w:val="20"/>
                <w:u w:val="none"/>
                <w:bdr w:val="none" w:sz="0" w:space="0" w:color="auto"/>
                <w:lang w:val="en-US" w:eastAsia="zh-CN"/>
              </w:rPr>
              <w:t>24,400.00</w:t>
            </w:r>
          </w:p>
        </w:tc>
        <w:tc>
          <w:tcPr>
            <w:tcW w:w="1984" w:type="dxa"/>
          </w:tcPr>
          <w:p>
            <w:pPr>
              <w:pBdr>
                <w:top w:val="none" w:sz="0" w:space="0" w:color="auto"/>
                <w:left w:val="none" w:sz="0" w:space="0" w:color="auto"/>
                <w:bottom w:val="none" w:sz="0" w:space="0" w:color="auto"/>
                <w:right w:val="none" w:sz="0" w:space="0" w:color="auto"/>
              </w:pBdr>
              <w:snapToGrid w:val="0"/>
              <w:spacing w:line="520" w:lineRule="exact"/>
              <w:jc w:val="center"/>
              <w:rPr>
                <w:rFonts w:ascii="仿宋" w:eastAsia="仿宋" w:cs="仿宋"/>
                <w:color w:val="000000"/>
                <w:kern w:val="0"/>
                <w:szCs w:val="21"/>
                <w:lang w:bidi="ar-SA"/>
              </w:rPr>
            </w:pPr>
          </w:p>
        </w:tc>
      </w:tr>
      <w:tr>
        <w:tc>
          <w:tcPr>
            <w:tcW w:w="840"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2</w:t>
            </w:r>
          </w:p>
        </w:tc>
        <w:tc>
          <w:tcPr>
            <w:tcW w:w="1680"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川K46153</w:t>
            </w:r>
          </w:p>
        </w:tc>
        <w:tc>
          <w:tcPr>
            <w:tcW w:w="2834"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雅阁牌HG7201A（ACCORD）</w:t>
            </w:r>
          </w:p>
        </w:tc>
        <w:tc>
          <w:tcPr>
            <w:tcW w:w="1984" w:type="dxa"/>
            <w:vAlign w:val="center"/>
          </w:tcPr>
          <w:p>
            <w:pPr>
              <w:keepNext w:val="0"/>
              <w:keepLines w:val="0"/>
              <w:widowControl/>
              <w:suppressLineNumbers w:val="0"/>
              <w:jc w:val="center"/>
              <w:textAlignment w:val="center"/>
              <w:rPr>
                <w:rFonts w:ascii="仿宋" w:eastAsia="仿宋" w:cs="仿宋" w:hint="eastAsia"/>
                <w:i w:val="0"/>
                <w:color w:val="000000"/>
                <w:sz w:val="20"/>
                <w:szCs w:val="20"/>
                <w:u w:val="none"/>
              </w:rPr>
            </w:pPr>
            <w:r>
              <w:rPr>
                <w:rFonts w:ascii="仿宋" w:eastAsia="仿宋" w:cs="仿宋" w:hint="eastAsia"/>
                <w:i w:val="0"/>
                <w:color w:val="000000"/>
                <w:kern w:val="0"/>
                <w:sz w:val="20"/>
                <w:szCs w:val="20"/>
                <w:u w:val="none"/>
                <w:bdr w:val="none" w:sz="0" w:space="0" w:color="auto"/>
                <w:lang w:val="en-US" w:eastAsia="zh-CN"/>
              </w:rPr>
              <w:t>11,200.00</w:t>
            </w:r>
          </w:p>
        </w:tc>
        <w:tc>
          <w:tcPr>
            <w:tcW w:w="1984" w:type="dxa"/>
          </w:tcPr>
          <w:p>
            <w:pPr>
              <w:pBdr>
                <w:top w:val="none" w:sz="0" w:space="0" w:color="auto"/>
                <w:left w:val="none" w:sz="0" w:space="0" w:color="auto"/>
                <w:bottom w:val="none" w:sz="0" w:space="0" w:color="auto"/>
                <w:right w:val="none" w:sz="0" w:space="0" w:color="auto"/>
              </w:pBdr>
              <w:snapToGrid w:val="0"/>
              <w:spacing w:line="520" w:lineRule="exact"/>
              <w:jc w:val="center"/>
              <w:rPr>
                <w:rFonts w:ascii="仿宋" w:eastAsia="仿宋" w:cs="仿宋"/>
                <w:color w:val="000000"/>
                <w:kern w:val="0"/>
                <w:szCs w:val="21"/>
                <w:lang w:bidi="ar-SA"/>
              </w:rPr>
            </w:pPr>
          </w:p>
        </w:tc>
      </w:tr>
      <w:tr>
        <w:tc>
          <w:tcPr>
            <w:tcW w:w="840"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3</w:t>
            </w:r>
          </w:p>
        </w:tc>
        <w:tc>
          <w:tcPr>
            <w:tcW w:w="1680"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川MC1302</w:t>
            </w:r>
          </w:p>
        </w:tc>
        <w:tc>
          <w:tcPr>
            <w:tcW w:w="2834" w:type="dxa"/>
            <w:vAlign w:val="center"/>
          </w:tcPr>
          <w:p>
            <w:pPr>
              <w:keepNext w:val="0"/>
              <w:keepLines w:val="0"/>
              <w:widowControl/>
              <w:suppressLineNumbers w:val="0"/>
              <w:jc w:val="center"/>
              <w:textAlignment w:val="center"/>
              <w:rPr>
                <w:rFonts w:ascii="仿宋" w:eastAsia="仿宋" w:cs="仿宋" w:hint="eastAsia"/>
                <w:i w:val="0"/>
                <w:color w:val="000000"/>
                <w:sz w:val="21"/>
                <w:szCs w:val="21"/>
                <w:u w:val="none"/>
              </w:rPr>
            </w:pPr>
            <w:r>
              <w:rPr>
                <w:rFonts w:ascii="仿宋" w:eastAsia="仿宋" w:cs="仿宋" w:hint="eastAsia"/>
                <w:i w:val="0"/>
                <w:color w:val="000000"/>
                <w:kern w:val="0"/>
                <w:sz w:val="21"/>
                <w:szCs w:val="21"/>
                <w:u w:val="none"/>
                <w:lang w:val="en-US" w:eastAsia="zh-CN" w:bidi="ar-SA"/>
              </w:rPr>
              <w:t>猎豹牌CFA6501AA</w:t>
            </w:r>
          </w:p>
        </w:tc>
        <w:tc>
          <w:tcPr>
            <w:tcW w:w="1984" w:type="dxa"/>
            <w:vAlign w:val="center"/>
          </w:tcPr>
          <w:p>
            <w:pPr>
              <w:keepNext w:val="0"/>
              <w:keepLines w:val="0"/>
              <w:widowControl/>
              <w:suppressLineNumbers w:val="0"/>
              <w:jc w:val="center"/>
              <w:textAlignment w:val="center"/>
              <w:rPr>
                <w:rFonts w:ascii="仿宋" w:eastAsia="仿宋" w:cs="仿宋" w:hint="eastAsia"/>
                <w:i w:val="0"/>
                <w:color w:val="000000"/>
                <w:sz w:val="20"/>
                <w:szCs w:val="20"/>
                <w:u w:val="none"/>
              </w:rPr>
            </w:pPr>
            <w:r>
              <w:rPr>
                <w:rFonts w:ascii="仿宋" w:eastAsia="仿宋" w:cs="仿宋" w:hint="eastAsia"/>
                <w:i w:val="0"/>
                <w:color w:val="000000"/>
                <w:kern w:val="0"/>
                <w:sz w:val="20"/>
                <w:szCs w:val="20"/>
                <w:u w:val="none"/>
                <w:bdr w:val="none" w:sz="0" w:space="0" w:color="auto"/>
                <w:lang w:val="en-US" w:eastAsia="zh-CN"/>
              </w:rPr>
              <w:t>13,800.00</w:t>
            </w:r>
          </w:p>
        </w:tc>
        <w:tc>
          <w:tcPr>
            <w:tcW w:w="1984" w:type="dxa"/>
          </w:tcPr>
          <w:p>
            <w:pPr>
              <w:pBdr>
                <w:top w:val="none" w:sz="0" w:space="0" w:color="auto"/>
                <w:left w:val="none" w:sz="0" w:space="0" w:color="auto"/>
                <w:bottom w:val="none" w:sz="0" w:space="0" w:color="auto"/>
                <w:right w:val="none" w:sz="0" w:space="0" w:color="auto"/>
              </w:pBdr>
              <w:snapToGrid w:val="0"/>
              <w:spacing w:line="520" w:lineRule="exact"/>
              <w:jc w:val="center"/>
              <w:rPr>
                <w:rFonts w:ascii="仿宋" w:eastAsia="仿宋" w:cs="仿宋"/>
                <w:color w:val="000000"/>
                <w:kern w:val="0"/>
                <w:szCs w:val="21"/>
                <w:lang w:bidi="ar-SA"/>
              </w:rPr>
            </w:pPr>
          </w:p>
        </w:tc>
      </w:tr>
      <w:tr>
        <w:tc>
          <w:tcPr>
            <w:tcW w:w="840" w:type="dxa"/>
            <w:vAlign w:val="center"/>
          </w:tcPr>
          <w:p>
            <w:pPr>
              <w:keepNext w:val="0"/>
              <w:keepLines w:val="0"/>
              <w:widowControl/>
              <w:suppressLineNumbers w:val="0"/>
              <w:jc w:val="center"/>
              <w:textAlignment w:val="center"/>
              <w:rPr>
                <w:rFonts w:ascii="仿宋" w:eastAsia="仿宋" w:cs="仿宋"/>
                <w:i w:val="0"/>
                <w:color w:val="000000"/>
                <w:kern w:val="0"/>
                <w:sz w:val="21"/>
                <w:szCs w:val="21"/>
                <w:u w:val="none"/>
                <w:lang w:val="en-US" w:eastAsia="zh-CN" w:bidi="ar-SA"/>
              </w:rPr>
            </w:pPr>
            <w:r>
              <w:rPr>
                <w:rFonts w:ascii="仿宋" w:eastAsia="仿宋" w:cs="仿宋"/>
                <w:i w:val="0"/>
                <w:color w:val="000000"/>
                <w:kern w:val="0"/>
                <w:sz w:val="21"/>
                <w:szCs w:val="21"/>
                <w:u w:val="none"/>
                <w:lang w:val="en-US" w:eastAsia="zh-CN" w:bidi="ar-SA"/>
              </w:rPr>
              <w:t>4</w:t>
            </w:r>
          </w:p>
        </w:tc>
        <w:tc>
          <w:tcPr>
            <w:tcW w:w="4514" w:type="dxa"/>
            <w:gridSpan w:val="2"/>
            <w:vAlign w:val="center"/>
          </w:tcPr>
          <w:p>
            <w:pPr>
              <w:keepNext w:val="0"/>
              <w:keepLines w:val="0"/>
              <w:widowControl/>
              <w:suppressLineNumbers w:val="0"/>
              <w:jc w:val="center"/>
              <w:textAlignment w:val="center"/>
              <w:rPr>
                <w:rFonts w:ascii="仿宋" w:eastAsia="仿宋" w:cs="仿宋"/>
                <w:i w:val="0"/>
                <w:color w:val="000000"/>
                <w:kern w:val="0"/>
                <w:sz w:val="21"/>
                <w:szCs w:val="21"/>
                <w:u w:val="none"/>
                <w:lang w:val="en-US" w:eastAsia="zh-CN" w:bidi="ar-SA"/>
              </w:rPr>
            </w:pPr>
            <w:r>
              <w:rPr>
                <w:rFonts w:ascii="仿宋" w:eastAsia="仿宋" w:cs="仿宋"/>
                <w:i w:val="0"/>
                <w:color w:val="000000"/>
                <w:kern w:val="0"/>
                <w:sz w:val="21"/>
                <w:szCs w:val="21"/>
                <w:u w:val="none"/>
                <w:lang w:val="en-US" w:eastAsia="zh-CN" w:bidi="ar-SA"/>
              </w:rPr>
              <w:t>合计</w:t>
            </w:r>
          </w:p>
        </w:tc>
        <w:tc>
          <w:tcPr>
            <w:tcW w:w="1984" w:type="dxa"/>
            <w:vAlign w:val="center"/>
          </w:tcPr>
          <w:p>
            <w:pPr>
              <w:keepNext w:val="0"/>
              <w:keepLines w:val="0"/>
              <w:widowControl/>
              <w:suppressLineNumbers w:val="0"/>
              <w:jc w:val="center"/>
              <w:textAlignment w:val="center"/>
              <w:rPr>
                <w:rFonts w:ascii="仿宋" w:eastAsia="仿宋" w:cs="仿宋"/>
                <w:i w:val="0"/>
                <w:color w:val="000000"/>
                <w:kern w:val="0"/>
                <w:sz w:val="20"/>
                <w:szCs w:val="20"/>
                <w:u w:val="none"/>
                <w:bdr w:val="none" w:sz="0" w:space="0" w:color="auto"/>
                <w:lang w:val="en-US" w:eastAsia="zh-CN"/>
              </w:rPr>
            </w:pPr>
            <w:r>
              <w:rPr>
                <w:rFonts w:ascii="仿宋" w:eastAsia="仿宋" w:cs="仿宋" w:hint="eastAsia"/>
                <w:i w:val="0"/>
                <w:color w:val="000000"/>
                <w:kern w:val="0"/>
                <w:sz w:val="20"/>
                <w:szCs w:val="20"/>
                <w:u w:val="none"/>
                <w:bdr w:val="none" w:sz="0" w:space="0" w:color="auto"/>
                <w:lang w:val="en-US" w:eastAsia="zh-CN"/>
              </w:rPr>
              <w:t>49,400.00</w:t>
            </w:r>
          </w:p>
        </w:tc>
        <w:tc>
          <w:tcPr>
            <w:tcW w:w="1984" w:type="dxa"/>
          </w:tcPr>
          <w:p>
            <w:pPr>
              <w:pBdr>
                <w:top w:val="none" w:sz="0" w:space="0" w:color="auto"/>
                <w:left w:val="none" w:sz="0" w:space="0" w:color="auto"/>
                <w:bottom w:val="none" w:sz="0" w:space="0" w:color="auto"/>
                <w:right w:val="none" w:sz="0" w:space="0" w:color="auto"/>
              </w:pBdr>
              <w:snapToGrid w:val="0"/>
              <w:spacing w:line="520" w:lineRule="exact"/>
              <w:jc w:val="center"/>
              <w:rPr>
                <w:rFonts w:ascii="仿宋" w:eastAsia="仿宋" w:cs="仿宋"/>
                <w:color w:val="000000"/>
                <w:kern w:val="0"/>
                <w:szCs w:val="21"/>
                <w:lang w:bidi="ar-SA"/>
              </w:rPr>
            </w:pPr>
          </w:p>
        </w:tc>
      </w:tr>
    </w:tbl>
    <w:p>
      <w:pPr>
        <w:snapToGrid w:val="0"/>
        <w:spacing w:beforeLines="50" w:before="156" w:line="520" w:lineRule="exact"/>
        <w:ind w:firstLineChars="200" w:firstLine="640"/>
        <w:jc w:val="left"/>
        <w:rPr>
          <w:rFonts w:ascii="仿宋_GB2312" w:eastAsia="仿宋_GB2312" w:cs="仿宋_GB2312"/>
          <w:sz w:val="32"/>
          <w:szCs w:val="32"/>
        </w:rPr>
      </w:pPr>
      <w:r>
        <w:rPr>
          <w:rFonts w:ascii="仿宋_GB2312" w:eastAsia="仿宋_GB2312" w:cs="仿宋_GB2312"/>
          <w:sz w:val="32"/>
          <w:szCs w:val="32"/>
        </w:rPr>
        <w:t>填报说明：投标人根据自己购买需求，仅需在看中的车辆栏填投标人报价，报价不得低于评估价。</w:t>
      </w:r>
    </w:p>
    <w:p>
      <w:pPr>
        <w:ind w:firstLineChars="200" w:firstLine="640"/>
        <w:rPr>
          <w:rFonts w:ascii="仿宋_GB2312" w:eastAsia="仿宋_GB2312" w:cs="仿宋_GB2312"/>
          <w:sz w:val="32"/>
          <w:szCs w:val="32"/>
        </w:rPr>
      </w:pPr>
      <w:r>
        <w:rPr>
          <w:rFonts w:ascii="仿宋_GB2312" w:eastAsia="仿宋_GB2312" w:cs="仿宋_GB2312" w:hint="eastAsia"/>
          <w:sz w:val="32"/>
          <w:szCs w:val="32"/>
        </w:rPr>
        <w:t>2、我方承诺在投标有效期内不修改、撤销投标文件</w:t>
      </w:r>
      <w:r>
        <w:rPr>
          <w:rFonts w:ascii="仿宋_GB2312" w:eastAsia="仿宋_GB2312" w:cs="仿宋_GB2312" w:hint="eastAsia"/>
          <w:bCs/>
          <w:color w:val="000000"/>
          <w:kern w:val="0"/>
          <w:sz w:val="32"/>
          <w:szCs w:val="32"/>
        </w:rPr>
        <w:t>。</w:t>
      </w:r>
    </w:p>
    <w:p>
      <w:pPr>
        <w:ind w:firstLineChars="200" w:firstLine="640"/>
        <w:rPr>
          <w:rFonts w:ascii="仿宋_GB2312" w:eastAsia="仿宋_GB2312" w:cs="仿宋_GB2312"/>
          <w:bCs/>
          <w:color w:val="000000"/>
          <w:kern w:val="0"/>
          <w:sz w:val="32"/>
          <w:szCs w:val="32"/>
        </w:rPr>
      </w:pPr>
      <w:r>
        <w:rPr>
          <w:rFonts w:ascii="仿宋_GB2312" w:eastAsia="仿宋_GB2312" w:cs="仿宋_GB2312" w:hint="eastAsia"/>
          <w:bCs/>
          <w:color w:val="000000"/>
          <w:kern w:val="0"/>
          <w:sz w:val="32"/>
          <w:szCs w:val="32"/>
        </w:rPr>
        <w:t>3、如我方中标：</w:t>
      </w:r>
    </w:p>
    <w:p>
      <w:pPr>
        <w:ind w:firstLineChars="200" w:firstLine="640"/>
        <w:rPr>
          <w:rFonts w:ascii="仿宋_GB2312" w:eastAsia="仿宋_GB2312" w:cs="仿宋_GB2312"/>
          <w:bCs/>
          <w:color w:val="000000"/>
          <w:kern w:val="0"/>
          <w:sz w:val="32"/>
          <w:szCs w:val="32"/>
        </w:rPr>
      </w:pPr>
      <w:r>
        <w:rPr>
          <w:rFonts w:ascii="仿宋_GB2312" w:eastAsia="仿宋_GB2312" w:cs="仿宋_GB2312" w:hint="eastAsia"/>
          <w:bCs/>
          <w:color w:val="000000"/>
          <w:kern w:val="0"/>
          <w:sz w:val="32"/>
          <w:szCs w:val="32"/>
        </w:rPr>
        <w:t>（1）我方承诺在收到中标通知书后，在中标通知书规定的期限内与你方签订合同。</w:t>
      </w:r>
    </w:p>
    <w:p>
      <w:pPr>
        <w:ind w:firstLineChars="200" w:firstLine="640"/>
        <w:rPr>
          <w:rFonts w:ascii="仿宋_GB2312" w:eastAsia="仿宋_GB2312" w:cs="仿宋_GB2312"/>
          <w:bCs/>
          <w:color w:val="000000"/>
          <w:kern w:val="0"/>
          <w:sz w:val="32"/>
          <w:szCs w:val="32"/>
        </w:rPr>
      </w:pPr>
      <w:r>
        <w:rPr>
          <w:rFonts w:ascii="仿宋_GB2312" w:eastAsia="仿宋_GB2312" w:cs="仿宋_GB2312" w:hint="eastAsia"/>
          <w:bCs/>
          <w:color w:val="000000"/>
          <w:kern w:val="0"/>
          <w:sz w:val="32"/>
          <w:szCs w:val="32"/>
        </w:rPr>
        <w:t>（2）我方承诺在合同约定的期限内完成</w:t>
      </w:r>
      <w:r>
        <w:rPr>
          <w:rFonts w:ascii="仿宋_GB2312" w:eastAsia="仿宋_GB2312" w:cs="仿宋_GB2312"/>
          <w:bCs/>
          <w:color w:val="000000"/>
          <w:kern w:val="0"/>
          <w:sz w:val="32"/>
          <w:szCs w:val="32"/>
        </w:rPr>
        <w:t>过户</w:t>
      </w:r>
      <w:r>
        <w:rPr>
          <w:rFonts w:ascii="仿宋_GB2312" w:eastAsia="仿宋_GB2312" w:cs="仿宋_GB2312" w:hint="eastAsia"/>
          <w:bCs/>
          <w:color w:val="000000"/>
          <w:kern w:val="0"/>
          <w:sz w:val="32"/>
          <w:szCs w:val="32"/>
        </w:rPr>
        <w:t>。</w:t>
      </w:r>
    </w:p>
    <w:p>
      <w:pPr>
        <w:ind w:firstLineChars="200" w:firstLine="640"/>
        <w:rPr>
          <w:rFonts w:ascii="仿宋_GB2312" w:eastAsia="仿宋_GB2312" w:cs="仿宋_GB2312"/>
          <w:bCs/>
          <w:color w:val="000000"/>
          <w:kern w:val="0"/>
          <w:sz w:val="32"/>
          <w:szCs w:val="32"/>
        </w:rPr>
      </w:pPr>
      <w:r>
        <w:rPr>
          <w:rFonts w:ascii="仿宋_GB2312" w:eastAsia="仿宋_GB2312" w:cs="仿宋_GB2312" w:hint="eastAsia"/>
          <w:bCs/>
          <w:color w:val="000000"/>
          <w:kern w:val="0"/>
          <w:sz w:val="32"/>
          <w:szCs w:val="32"/>
        </w:rPr>
        <w:t>4、我方在此声明，所递交的投标文件及有关资料内容完整、真实和准确。</w:t>
      </w:r>
    </w:p>
    <w:p>
      <w:pPr>
        <w:ind w:firstLineChars="300" w:firstLine="960"/>
        <w:rPr>
          <w:rFonts w:ascii="仿宋_GB2312" w:eastAsia="仿宋_GB2312" w:cs="仿宋_GB2312"/>
          <w:color w:val="000000"/>
          <w:kern w:val="0"/>
          <w:sz w:val="32"/>
          <w:szCs w:val="32"/>
          <w:u w:val="single"/>
        </w:rPr>
      </w:pPr>
      <w:r>
        <w:rPr>
          <w:rFonts w:ascii="仿宋_GB2312" w:eastAsia="仿宋_GB2312" w:cs="仿宋_GB2312" w:hint="eastAsia"/>
          <w:bCs/>
          <w:sz w:val="32"/>
          <w:szCs w:val="32"/>
        </w:rPr>
        <w:t>投标</w:t>
      </w:r>
      <w:r>
        <w:rPr>
          <w:rFonts w:ascii="仿宋_GB2312" w:eastAsia="仿宋_GB2312" w:cs="仿宋_GB2312" w:hint="eastAsia"/>
          <w:color w:val="000000"/>
          <w:kern w:val="0"/>
          <w:sz w:val="32"/>
          <w:szCs w:val="32"/>
        </w:rPr>
        <w:t>人：</w:t>
      </w:r>
      <w:r>
        <w:rPr>
          <w:rFonts w:ascii="仿宋_GB2312" w:eastAsia="仿宋_GB2312" w:cs="仿宋_GB2312" w:hint="eastAsia"/>
          <w:color w:val="000000"/>
          <w:kern w:val="0"/>
          <w:sz w:val="32"/>
          <w:szCs w:val="32"/>
          <w:u w:val="single"/>
        </w:rPr>
        <w:t xml:space="preserve">                     </w:t>
      </w:r>
      <w:r>
        <w:rPr>
          <w:rFonts w:ascii="仿宋_GB2312" w:eastAsia="仿宋_GB2312" w:cs="仿宋_GB2312" w:hint="eastAsia"/>
          <w:bCs/>
          <w:sz w:val="32"/>
          <w:szCs w:val="32"/>
        </w:rPr>
        <w:t>（盖公章）</w:t>
      </w:r>
    </w:p>
    <w:p>
      <w:pPr>
        <w:ind w:firstLineChars="300" w:firstLine="960"/>
        <w:rPr>
          <w:rFonts w:ascii="仿宋_GB2312" w:eastAsia="仿宋_GB2312" w:cs="仿宋_GB2312"/>
          <w:bCs/>
          <w:sz w:val="32"/>
          <w:szCs w:val="32"/>
          <w:u w:val="single"/>
        </w:rPr>
      </w:pPr>
      <w:r>
        <w:rPr>
          <w:rFonts w:ascii="仿宋_GB2312" w:eastAsia="仿宋_GB2312" w:cs="仿宋_GB2312" w:hint="eastAsia"/>
          <w:bCs/>
          <w:sz w:val="32"/>
          <w:szCs w:val="32"/>
        </w:rPr>
        <w:t>法定代表人或其委托代理人：</w:t>
      </w:r>
      <w:r>
        <w:rPr>
          <w:rFonts w:ascii="仿宋_GB2312" w:eastAsia="仿宋_GB2312" w:cs="仿宋_GB2312" w:hint="eastAsia"/>
          <w:color w:val="000000"/>
          <w:kern w:val="0"/>
          <w:sz w:val="32"/>
          <w:szCs w:val="32"/>
          <w:u w:val="single"/>
        </w:rPr>
        <w:t xml:space="preserve">           </w:t>
      </w:r>
      <w:r>
        <w:rPr>
          <w:rFonts w:ascii="仿宋_GB2312" w:eastAsia="仿宋_GB2312" w:cs="仿宋_GB2312" w:hint="eastAsia"/>
          <w:bCs/>
          <w:sz w:val="32"/>
          <w:szCs w:val="32"/>
        </w:rPr>
        <w:t>（</w:t>
      </w:r>
      <w:r>
        <w:rPr>
          <w:rFonts w:ascii="仿宋_GB2312" w:eastAsia="仿宋_GB2312" w:cs="仿宋_GB2312" w:hint="eastAsia"/>
          <w:color w:val="000000"/>
          <w:kern w:val="0"/>
          <w:sz w:val="32"/>
          <w:szCs w:val="32"/>
        </w:rPr>
        <w:t>签字）</w:t>
      </w:r>
    </w:p>
    <w:p>
      <w:pPr>
        <w:widowControl/>
        <w:spacing w:after="200" w:line="360" w:lineRule="auto"/>
        <w:ind w:firstLineChars="300" w:firstLine="960"/>
        <w:rPr>
          <w:rFonts w:ascii="仿宋_GB2312" w:eastAsia="仿宋_GB2312" w:cs="仿宋_GB2312"/>
          <w:b/>
          <w:sz w:val="32"/>
          <w:szCs w:val="32"/>
        </w:rPr>
      </w:pPr>
      <w:r>
        <w:rPr>
          <w:rFonts w:ascii="仿宋_GB2312" w:eastAsia="仿宋_GB2312" w:cs="仿宋_GB2312" w:hint="eastAsia"/>
          <w:color w:val="000000"/>
          <w:kern w:val="0"/>
          <w:sz w:val="32"/>
          <w:szCs w:val="32"/>
        </w:rPr>
        <w:t>日期：</w:t>
      </w:r>
      <w:r>
        <w:rPr>
          <w:rFonts w:ascii="仿宋_GB2312" w:eastAsia="仿宋_GB2312" w:cs="仿宋_GB2312" w:hint="eastAsia"/>
          <w:color w:val="000000"/>
          <w:kern w:val="0"/>
          <w:sz w:val="32"/>
          <w:szCs w:val="32"/>
          <w:u w:val="single"/>
        </w:rPr>
        <w:t xml:space="preserve">    </w:t>
      </w:r>
      <w:r>
        <w:rPr>
          <w:rFonts w:ascii="仿宋_GB2312" w:eastAsia="仿宋_GB2312" w:cs="仿宋_GB2312" w:hint="eastAsia"/>
          <w:color w:val="000000"/>
          <w:kern w:val="0"/>
          <w:sz w:val="32"/>
          <w:szCs w:val="32"/>
        </w:rPr>
        <w:t>年</w:t>
      </w:r>
      <w:r>
        <w:rPr>
          <w:rFonts w:ascii="仿宋_GB2312" w:eastAsia="仿宋_GB2312" w:cs="仿宋_GB2312" w:hint="eastAsia"/>
          <w:color w:val="000000"/>
          <w:kern w:val="0"/>
          <w:sz w:val="32"/>
          <w:szCs w:val="32"/>
          <w:u w:val="single"/>
        </w:rPr>
        <w:t xml:space="preserve">   </w:t>
      </w:r>
      <w:r>
        <w:rPr>
          <w:rFonts w:ascii="仿宋_GB2312" w:eastAsia="仿宋_GB2312" w:cs="仿宋_GB2312" w:hint="eastAsia"/>
          <w:color w:val="000000"/>
          <w:kern w:val="0"/>
          <w:sz w:val="32"/>
          <w:szCs w:val="32"/>
        </w:rPr>
        <w:t>月</w:t>
      </w:r>
      <w:r>
        <w:rPr>
          <w:rFonts w:ascii="仿宋_GB2312" w:eastAsia="仿宋_GB2312" w:cs="仿宋_GB2312" w:hint="eastAsia"/>
          <w:color w:val="000000"/>
          <w:kern w:val="0"/>
          <w:sz w:val="32"/>
          <w:szCs w:val="32"/>
          <w:u w:val="single"/>
        </w:rPr>
        <w:t xml:space="preserve">    </w:t>
      </w:r>
      <w:r>
        <w:rPr>
          <w:rFonts w:ascii="仿宋_GB2312" w:eastAsia="仿宋_GB2312" w:cs="仿宋_GB2312" w:hint="eastAsia"/>
          <w:color w:val="000000"/>
          <w:kern w:val="0"/>
          <w:sz w:val="32"/>
          <w:szCs w:val="32"/>
        </w:rPr>
        <w:t>日</w:t>
      </w:r>
    </w:p>
    <w:sectPr>
      <w:footerReference w:type="default" r:id="rId2"/>
      <w:pgSz w:w="11906" w:h="16838"/>
      <w:pgMar w:top="1440" w:right="1080" w:bottom="1440" w:left="108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Arial Unicode MS"/>
    <w:panose1 w:val="00000000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variable"/>
    <w:sig w:usb0="00000003" w:usb1="288F0000" w:usb2="00000016" w:usb3="00000000" w:csb0="00040001" w:csb1="00000000"/>
  </w:font>
  <w:font w:name="仿宋">
    <w:panose1 w:val="02010609060101010101"/>
    <w:charset w:val="86"/>
    <w:family w:val="modern"/>
    <w:pitch w:val="variable"/>
    <w:sig w:usb0="800002BF" w:usb1="38CF7CFA" w:usb2="00000016" w:usb3="00000000" w:csb0="00040001" w:csb1="00000000"/>
  </w:font>
  <w:font w:name="仿宋_GB2312">
    <w:altName w:val="仿宋"/>
    <w:panose1 w:val="00000000000000000000"/>
    <w:charset w:val="86"/>
    <w:family w:val="modern"/>
    <w:pitch w:val="variable"/>
    <w:sig w:usb0="00000001" w:usb1="080E0000" w:usb2="00000010" w:usb3="00000000" w:csb0="00040000" w:csb1="00000000"/>
  </w:font>
  <w:font w:name="楷体">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5"/>
      <w:tabs>
        <w:tab w:val="center" w:pos="4153"/>
        <w:tab w:val="right" w:pos="8306"/>
      </w:tabs>
    </w:pPr>
    <w:r>
      <mc:AlternateContent>
        <mc:Choice Requires="wps">
          <w:drawing>
            <wp:anchor distT="0" distB="0" distL="91438" distR="91438" simplePos="0" relativeHeight="10" behindDoc="0" locked="0" layoutInCell="1" hidden="0" allowOverlap="1">
              <wp:simplePos x="0" y="0"/>
              <wp:positionH relativeFrom="margin">
                <wp:align>center</wp:align>
              </wp:positionH>
              <wp:positionV relativeFrom="paragraph">
                <wp:posOffset>0</wp:posOffset>
              </wp:positionV>
              <wp:extent cx="57950" cy="139674"/>
              <wp:effectExtent l="0" t="0" r="0" b="0"/>
              <wp:wrapNone/>
              <wp:docPr id="1" name="文本框 1"/>
              <wp:cNvGraphicFramePr>
                <a:graphicFrameLocks noChangeAspect="0"/>
              </wp:cNvGraphicFramePr>
              <a:graphic>
                <a:graphicData uri="http://schemas.microsoft.com/office/word/2010/wordprocessingShape">
                  <wps:wsp>
                    <wps:cNvSpPr/>
                    <wps:spPr>
                      <a:xfrm rot="0">
                        <a:off x="0" y="0"/>
                        <a:ext cx="57950" cy="139674"/>
                      </a:xfrm>
                      <a:prstGeom prst="rect"/>
                      <a:noFill/>
                      <a:ln w="6350" cmpd="sng" cap="flat">
                        <a:noFill/>
                        <a:prstDash val="solid"/>
                        <a:round/>
                      </a:ln>
                    </wps:spPr>
                    <wps:txbx id="2">
                      <w:txbxContent>
                        <w:p>
                          <w:pPr>
                            <w:pStyle w:val="15"/>
                            <w:tabs>
                              <w:tab w:val="center" w:pos="4153"/>
                              <w:tab w:val="right" w:pos="8306"/>
                            </w:tabs>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vert="horz" wrap="none" lIns="0" tIns="0" rIns="0" bIns="0" anchor="t" anchorCtr="0" upright="0">
                      <a:spAutoFit/>
                    </wps:bodyPr>
                  </wps:wsp>
                </a:graphicData>
              </a:graphic>
            </wp:anchor>
          </w:drawing>
        </mc:Choice>
        <mc:Fallback>
          <w:pict>
            <v:shape type="#_x0000_t202" id="文本框 1 3" o:spid="_x0000_s3" filled="f" stroked="f" strokeweight="0.5pt" style="position:absolute;margin-left:0.0pt;margin-top:0.0pt;width:4.563001pt;height:10.997998pt;z-index:10;mso-position-horizontal:center;mso-position-horizontal-relative:margin;mso-position-vertical:absolute;mso-wrap-distance-left:7.19989pt;mso-wrap-distance-right:7.19989pt;mso-wrap-style:none;">
              <v:stroke color="#000000"/>
              <v:textbox id="848" inset="0mm,0mm,0mm,0mm" o:insetmode="custom" style="layout-flow:horizontal;v-text-anchor:top;mso-fit-shape-to-text:t;">
                <w:txbxContent>
                  <w:p>
                    <w:pPr>
                      <w:pStyle w:val="15"/>
                      <w:tabs>
                        <w:tab w:val="center" w:pos="4153"/>
                        <w:tab w:val="right" w:pos="8306"/>
                      </w:tabs>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rPr>
  </w:style>
  <w:style w:type="paragraph" w:styleId="16">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sz w:val="18"/>
    </w:rPr>
  </w:style>
  <w:style w:type="paragraph" w:styleId="17">
    <w:name w:val="Normal (Web)"/>
    <w:basedOn w:val="0"/>
    <w:pPr>
      <w:spacing w:before="100" w:beforeAutospacing="1" w:after="100" w:afterAutospacing="1"/>
    </w:pPr>
    <w:rPr>
      <w:rFonts w:ascii="宋体" w:eastAsia="宋体" w:cs="宋体"/>
      <w:sz w:val="24"/>
    </w:rPr>
  </w:style>
  <w:style w:type="paragraph" w:customStyle="1" w:styleId="18">
    <w:name w:val="Char"/>
    <w:basedOn w:val="0"/>
    <w:pPr>
      <w:widowControl/>
      <w:spacing w:after="160" w:line="240" w:lineRule="exact"/>
      <w:jc w:val="left"/>
    </w:pPr>
  </w:style>
  <w:style w:type="character" w:styleId="19">
    <w:name w:val="Strong"/>
    <w:basedOn w:val="10"/>
    <w:rPr>
      <w:b/>
      <w:bCs/>
    </w:rPr>
  </w:style>
  <w:style w:type="character" w:styleId="20">
    <w:name w:val="FollowedHyperlink"/>
    <w:basedOn w:val="10"/>
    <w:rPr>
      <w:color w:val="000066"/>
      <w:u w:val="single"/>
    </w:rPr>
  </w:style>
  <w:style w:type="character" w:styleId="21">
    <w:name w:val="Hyperlink"/>
    <w:basedOn w:val="10"/>
    <w:rPr>
      <w:color w:val="000066"/>
      <w:u w:val="single"/>
    </w:rPr>
  </w:style>
  <w:style w:type="character" w:customStyle="1" w:styleId="22">
    <w:name w:val="bsharetext"/>
    <w:basedOn w:val="10"/>
  </w:style>
  <w:style w:type="character" w:customStyle="1" w:styleId="23">
    <w:name w:val="p111"/>
    <w:basedOn w:val="10"/>
    <w:rPr>
      <w:color w:val="000000"/>
      <w:sz w:val="22"/>
      <w:szCs w:val="22"/>
    </w:rPr>
  </w:style>
  <w:style w:type="paragraph" w:customStyle="1" w:styleId="24">
    <w:name w:val="正文 New New New New"/>
    <w:pPr>
      <w:widowControl w:val="0"/>
      <w:jc w:val="both"/>
    </w:pPr>
    <w:rPr>
      <w:rFonts w:ascii="Calibri" w:eastAsia="宋体" w:cs="Arial" w:hAnsi="Calibri"/>
      <w:kern w:val="2"/>
      <w:sz w:val="21"/>
      <w:szCs w:val="24"/>
      <w:lang w:val="en-US" w:eastAsia="zh-CN" w:bidi="ar-SA"/>
    </w:rPr>
  </w:style>
  <w:style w:type="paragraph" w:customStyle="1" w:styleId="25">
    <w:name w:val="普通(网站) New New New New"/>
    <w:basedOn w:val="24"/>
    <w:pPr>
      <w:widowControl/>
      <w:spacing w:before="100" w:beforeAutospacing="1" w:after="100" w:afterAutospacing="1"/>
      <w:jc w:val="left"/>
    </w:pPr>
    <w:rPr>
      <w:kern w:val="0"/>
      <w:sz w:val="24"/>
    </w:rPr>
  </w:style>
  <w:style w:type="paragraph" w:customStyle="1" w:styleId="26">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340</TotalTime>
  <Application>Yozo_Office</Application>
  <Pages>5</Pages>
  <Words>1148</Words>
  <Characters>1372</Characters>
  <Lines>149</Lines>
  <Paragraphs>84</Paragraphs>
  <CharactersWithSpaces>1511</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cp:lastModifiedBy>User</cp:lastModifiedBy>
  <cp:revision>23</cp:revision>
  <cp:lastPrinted>2018-07-18T07:03:00Z</cp:lastPrinted>
  <dcterms:created xsi:type="dcterms:W3CDTF">2018-09-04T08:19:00Z</dcterms:created>
  <dcterms:modified xsi:type="dcterms:W3CDTF">2020-04-14T01:40:48Z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2052-10.1.0.7520</vt:lpwstr>
  </property>
</Properties>
</file>